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0A015" w14:textId="0C9FED50" w:rsidR="0002330C" w:rsidRPr="0002330C" w:rsidRDefault="0002330C" w:rsidP="00150B2B">
      <w:pPr>
        <w:rPr>
          <w:rFonts w:ascii="Arial" w:hAnsi="Arial"/>
          <w:sz w:val="22"/>
          <w:szCs w:val="22"/>
          <w:u w:val="single"/>
        </w:rPr>
      </w:pPr>
      <w:r>
        <w:rPr>
          <w:rFonts w:ascii="Arial" w:hAnsi="Arial"/>
          <w:sz w:val="22"/>
          <w:szCs w:val="22"/>
          <w:u w:val="single"/>
        </w:rPr>
        <w:t>The litter problem</w:t>
      </w:r>
    </w:p>
    <w:p w14:paraId="173AFF93" w14:textId="725D8C05" w:rsidR="00E103B5" w:rsidRPr="00F244CA" w:rsidRDefault="00E103B5" w:rsidP="00150B2B">
      <w:pPr>
        <w:rPr>
          <w:rFonts w:ascii="Arial" w:hAnsi="Arial"/>
          <w:sz w:val="22"/>
          <w:szCs w:val="22"/>
        </w:rPr>
      </w:pPr>
      <w:r w:rsidRPr="00F244CA">
        <w:rPr>
          <w:rFonts w:ascii="Arial" w:hAnsi="Arial"/>
          <w:sz w:val="22"/>
          <w:szCs w:val="22"/>
        </w:rPr>
        <w:t>We understand that, given the nature of the litter problem, and the principles of EPR, the tobacco industry has a role to play in ensuring</w:t>
      </w:r>
      <w:r w:rsidR="003D5758">
        <w:rPr>
          <w:rFonts w:ascii="Arial" w:hAnsi="Arial"/>
          <w:sz w:val="22"/>
          <w:szCs w:val="22"/>
        </w:rPr>
        <w:t xml:space="preserve"> that </w:t>
      </w:r>
      <w:r w:rsidR="00EC47B2">
        <w:rPr>
          <w:rFonts w:ascii="Arial" w:hAnsi="Arial"/>
          <w:sz w:val="22"/>
          <w:szCs w:val="22"/>
        </w:rPr>
        <w:t xml:space="preserve">Tobacco Product Filter </w:t>
      </w:r>
      <w:r w:rsidR="003D5758">
        <w:rPr>
          <w:rFonts w:ascii="Arial" w:hAnsi="Arial"/>
          <w:sz w:val="22"/>
          <w:szCs w:val="22"/>
        </w:rPr>
        <w:t>(TPF)</w:t>
      </w:r>
      <w:r w:rsidRPr="00F244CA">
        <w:rPr>
          <w:rFonts w:ascii="Arial" w:hAnsi="Arial"/>
          <w:sz w:val="22"/>
          <w:szCs w:val="22"/>
        </w:rPr>
        <w:t xml:space="preserve"> are kept from flowing into the environment.</w:t>
      </w:r>
    </w:p>
    <w:p w14:paraId="7EB6FB44" w14:textId="09D183AC" w:rsidR="00E103B5" w:rsidRPr="00F244CA" w:rsidRDefault="00E103B5" w:rsidP="00150B2B">
      <w:pPr>
        <w:rPr>
          <w:rFonts w:ascii="Arial" w:hAnsi="Arial"/>
          <w:sz w:val="22"/>
          <w:szCs w:val="22"/>
        </w:rPr>
      </w:pPr>
      <w:r w:rsidRPr="00F244CA">
        <w:rPr>
          <w:rFonts w:ascii="Arial" w:hAnsi="Arial"/>
          <w:sz w:val="22"/>
          <w:szCs w:val="22"/>
        </w:rPr>
        <w:t xml:space="preserve">Indeed, we recognise that </w:t>
      </w:r>
      <w:r w:rsidR="00F244CA" w:rsidRPr="00F244CA">
        <w:rPr>
          <w:rFonts w:ascii="Arial" w:hAnsi="Arial"/>
          <w:sz w:val="22"/>
          <w:szCs w:val="22"/>
        </w:rPr>
        <w:t>(</w:t>
      </w:r>
      <w:r w:rsidRPr="00F244CA">
        <w:rPr>
          <w:rFonts w:ascii="Arial" w:hAnsi="Arial"/>
          <w:sz w:val="22"/>
          <w:szCs w:val="22"/>
        </w:rPr>
        <w:t>TPF</w:t>
      </w:r>
      <w:r w:rsidR="00F244CA" w:rsidRPr="00F244CA">
        <w:rPr>
          <w:rFonts w:ascii="Arial" w:hAnsi="Arial"/>
          <w:sz w:val="22"/>
          <w:szCs w:val="22"/>
        </w:rPr>
        <w:t>)</w:t>
      </w:r>
      <w:r w:rsidRPr="00F244CA">
        <w:rPr>
          <w:rFonts w:ascii="Arial" w:hAnsi="Arial"/>
          <w:sz w:val="22"/>
          <w:szCs w:val="22"/>
        </w:rPr>
        <w:t xml:space="preserve"> litter can be unsightly, and that there are various reasons why it makes sense to ensure that TPF are not a blight on the landscape in general.</w:t>
      </w:r>
    </w:p>
    <w:p w14:paraId="24818389" w14:textId="79463590" w:rsidR="00E103B5" w:rsidRPr="00F244CA" w:rsidRDefault="00E103B5" w:rsidP="00150B2B">
      <w:pPr>
        <w:rPr>
          <w:rFonts w:ascii="Arial" w:hAnsi="Arial"/>
          <w:sz w:val="22"/>
          <w:szCs w:val="22"/>
        </w:rPr>
      </w:pPr>
      <w:r w:rsidRPr="00F244CA">
        <w:rPr>
          <w:rFonts w:ascii="Arial" w:hAnsi="Arial"/>
          <w:sz w:val="22"/>
          <w:szCs w:val="22"/>
        </w:rPr>
        <w:t xml:space="preserve">The problem seems likely to have been worsened by the progressive </w:t>
      </w:r>
      <w:r w:rsidR="00FA3D32" w:rsidRPr="00F244CA">
        <w:rPr>
          <w:rFonts w:ascii="Arial" w:hAnsi="Arial"/>
          <w:sz w:val="22"/>
          <w:szCs w:val="22"/>
        </w:rPr>
        <w:t xml:space="preserve">implementation of </w:t>
      </w:r>
      <w:r w:rsidRPr="00F244CA">
        <w:rPr>
          <w:rFonts w:ascii="Arial" w:hAnsi="Arial"/>
          <w:sz w:val="22"/>
          <w:szCs w:val="22"/>
        </w:rPr>
        <w:t xml:space="preserve">restrictions on smoking indoors, especially in places where people socialise. Cigarette butts are frequently found in close proximity to offices, pubs, clubs, </w:t>
      </w:r>
      <w:proofErr w:type="gramStart"/>
      <w:r w:rsidRPr="00F244CA">
        <w:rPr>
          <w:rFonts w:ascii="Arial" w:hAnsi="Arial"/>
          <w:sz w:val="22"/>
          <w:szCs w:val="22"/>
        </w:rPr>
        <w:t>cafes</w:t>
      </w:r>
      <w:proofErr w:type="gramEnd"/>
      <w:r w:rsidRPr="00F244CA">
        <w:rPr>
          <w:rFonts w:ascii="Arial" w:hAnsi="Arial"/>
          <w:sz w:val="22"/>
          <w:szCs w:val="22"/>
        </w:rPr>
        <w:t xml:space="preserve"> and restaurants. </w:t>
      </w:r>
    </w:p>
    <w:p w14:paraId="687CA1A1" w14:textId="6DC3A2AC" w:rsidR="0002330C" w:rsidRPr="0002330C" w:rsidRDefault="0002330C" w:rsidP="00153196">
      <w:pPr>
        <w:rPr>
          <w:rFonts w:ascii="Arial" w:hAnsi="Arial"/>
          <w:sz w:val="22"/>
          <w:szCs w:val="22"/>
          <w:u w:val="single"/>
        </w:rPr>
      </w:pPr>
      <w:r>
        <w:rPr>
          <w:rFonts w:ascii="Arial" w:hAnsi="Arial"/>
          <w:sz w:val="22"/>
          <w:szCs w:val="22"/>
          <w:u w:val="single"/>
        </w:rPr>
        <w:t>Our role in finding a solution</w:t>
      </w:r>
    </w:p>
    <w:p w14:paraId="3A51F64A" w14:textId="45B507AB" w:rsidR="00153196" w:rsidRPr="00F244CA" w:rsidRDefault="00153196" w:rsidP="00153196">
      <w:pPr>
        <w:rPr>
          <w:rFonts w:ascii="Arial" w:hAnsi="Arial"/>
          <w:sz w:val="22"/>
          <w:szCs w:val="22"/>
        </w:rPr>
      </w:pPr>
      <w:r w:rsidRPr="00F244CA">
        <w:rPr>
          <w:rFonts w:ascii="Arial" w:hAnsi="Arial"/>
          <w:sz w:val="22"/>
          <w:szCs w:val="22"/>
        </w:rPr>
        <w:t xml:space="preserve">We accept, therefore, the desirability of improving matters in this regard, and indeed, are fully aligned that our industry should pay proportionate (our ‘fair share’) of </w:t>
      </w:r>
      <w:r w:rsidR="005363CB">
        <w:rPr>
          <w:rFonts w:ascii="Arial" w:hAnsi="Arial"/>
          <w:sz w:val="22"/>
          <w:szCs w:val="22"/>
        </w:rPr>
        <w:t xml:space="preserve">relevant </w:t>
      </w:r>
      <w:r w:rsidRPr="00F244CA">
        <w:rPr>
          <w:rFonts w:ascii="Arial" w:hAnsi="Arial"/>
          <w:sz w:val="22"/>
          <w:szCs w:val="22"/>
        </w:rPr>
        <w:t xml:space="preserve">costs </w:t>
      </w:r>
    </w:p>
    <w:p w14:paraId="5330F433" w14:textId="30BFB48D" w:rsidR="00FA3D32" w:rsidRPr="00F244CA" w:rsidRDefault="00FA3D32" w:rsidP="00FA3D32">
      <w:pPr>
        <w:rPr>
          <w:rFonts w:ascii="Arial" w:hAnsi="Arial"/>
          <w:sz w:val="22"/>
          <w:szCs w:val="22"/>
        </w:rPr>
      </w:pPr>
      <w:r w:rsidRPr="00F244CA">
        <w:rPr>
          <w:rFonts w:ascii="Arial" w:hAnsi="Arial"/>
          <w:sz w:val="22"/>
          <w:szCs w:val="22"/>
        </w:rPr>
        <w:t xml:space="preserve">The industry aspires to a situation where no TPF are littered, but instead, the resulting waste is discarded </w:t>
      </w:r>
      <w:r w:rsidR="003A6395" w:rsidRPr="00F244CA">
        <w:rPr>
          <w:rFonts w:ascii="Arial" w:hAnsi="Arial"/>
          <w:sz w:val="22"/>
          <w:szCs w:val="22"/>
        </w:rPr>
        <w:t xml:space="preserve">by consumers </w:t>
      </w:r>
      <w:r w:rsidRPr="00F244CA">
        <w:rPr>
          <w:rFonts w:ascii="Arial" w:hAnsi="Arial"/>
          <w:sz w:val="22"/>
          <w:szCs w:val="22"/>
        </w:rPr>
        <w:t>in appropriate receptacles. It will be important, therefore, to ensure that the infrastructure for public waste collection is well organised, and eff</w:t>
      </w:r>
      <w:r w:rsidR="00DD6464" w:rsidRPr="00F244CA">
        <w:rPr>
          <w:rFonts w:ascii="Arial" w:hAnsi="Arial"/>
          <w:sz w:val="22"/>
          <w:szCs w:val="22"/>
        </w:rPr>
        <w:t>iciently serviced.</w:t>
      </w:r>
    </w:p>
    <w:p w14:paraId="27BE2476" w14:textId="77777777" w:rsidR="0002330C" w:rsidRDefault="00FA3D32" w:rsidP="00FA3D32">
      <w:pPr>
        <w:rPr>
          <w:rFonts w:ascii="Arial" w:hAnsi="Arial"/>
          <w:sz w:val="22"/>
          <w:szCs w:val="22"/>
        </w:rPr>
      </w:pPr>
      <w:r w:rsidRPr="00F244CA">
        <w:rPr>
          <w:rFonts w:ascii="Arial" w:hAnsi="Arial"/>
          <w:sz w:val="22"/>
          <w:szCs w:val="22"/>
        </w:rPr>
        <w:t xml:space="preserve">It follows that we are keen to see that those who own or operate premises such as offices, pubs, clubs, cafes and restaurants, </w:t>
      </w:r>
      <w:r w:rsidRPr="0002330C">
        <w:rPr>
          <w:rFonts w:ascii="Arial" w:hAnsi="Arial"/>
          <w:sz w:val="22"/>
          <w:szCs w:val="22"/>
          <w:u w:val="single"/>
        </w:rPr>
        <w:t>have responsibility</w:t>
      </w:r>
      <w:r w:rsidRPr="00F244CA">
        <w:rPr>
          <w:rFonts w:ascii="Arial" w:hAnsi="Arial"/>
          <w:sz w:val="22"/>
          <w:szCs w:val="22"/>
        </w:rPr>
        <w:t xml:space="preserve"> to ensure that their staff and customers behave responsibly, not least given the objectives of the Directive (and Recital 16) which aim to reduce littering of TPF. </w:t>
      </w:r>
    </w:p>
    <w:p w14:paraId="20AC658C" w14:textId="02BD9588" w:rsidR="0002330C" w:rsidRPr="0002330C" w:rsidRDefault="007C0C5E" w:rsidP="00153196">
      <w:pPr>
        <w:rPr>
          <w:rFonts w:ascii="Arial" w:hAnsi="Arial"/>
          <w:sz w:val="22"/>
          <w:szCs w:val="22"/>
          <w:u w:val="single"/>
        </w:rPr>
      </w:pPr>
      <w:r>
        <w:rPr>
          <w:rFonts w:ascii="Arial" w:hAnsi="Arial"/>
          <w:sz w:val="22"/>
          <w:szCs w:val="22"/>
          <w:u w:val="single"/>
        </w:rPr>
        <w:t>Proportionality</w:t>
      </w:r>
      <w:r w:rsidR="0002330C">
        <w:rPr>
          <w:rFonts w:ascii="Arial" w:hAnsi="Arial"/>
          <w:sz w:val="22"/>
          <w:szCs w:val="22"/>
          <w:u w:val="single"/>
        </w:rPr>
        <w:t xml:space="preserve"> and costs</w:t>
      </w:r>
    </w:p>
    <w:p w14:paraId="1D3DA407" w14:textId="49F33194" w:rsidR="00E953B4" w:rsidRDefault="00E953B4" w:rsidP="00153196">
      <w:pPr>
        <w:rPr>
          <w:rFonts w:ascii="Arial" w:hAnsi="Arial"/>
          <w:sz w:val="22"/>
          <w:szCs w:val="22"/>
        </w:rPr>
      </w:pPr>
      <w:r w:rsidRPr="00287E99">
        <w:rPr>
          <w:rFonts w:ascii="Arial" w:hAnsi="Arial"/>
          <w:sz w:val="22"/>
          <w:szCs w:val="22"/>
        </w:rPr>
        <w:t xml:space="preserve">The establishment of cleanliness standards, where feasible under statutory regulations, may help to ensure that cleaning activities performed by public services are conducted cost efficiently and the corresponding cost attribution to producers under EPR schemes </w:t>
      </w:r>
      <w:r w:rsidR="00DA0E8F" w:rsidRPr="00287E99">
        <w:rPr>
          <w:rFonts w:ascii="Arial" w:hAnsi="Arial"/>
          <w:sz w:val="22"/>
          <w:szCs w:val="22"/>
        </w:rPr>
        <w:t xml:space="preserve">is </w:t>
      </w:r>
      <w:r w:rsidRPr="00287E99">
        <w:rPr>
          <w:rFonts w:ascii="Arial" w:hAnsi="Arial"/>
          <w:sz w:val="22"/>
          <w:szCs w:val="22"/>
        </w:rPr>
        <w:t>proportionate and transparent.</w:t>
      </w:r>
    </w:p>
    <w:p w14:paraId="328484E1" w14:textId="56D0A458" w:rsidR="00153196" w:rsidRPr="00F244CA" w:rsidRDefault="003A6CDC" w:rsidP="00153196">
      <w:pPr>
        <w:rPr>
          <w:rFonts w:ascii="Arial" w:hAnsi="Arial"/>
          <w:sz w:val="22"/>
          <w:szCs w:val="22"/>
        </w:rPr>
      </w:pPr>
      <w:r>
        <w:rPr>
          <w:rFonts w:ascii="Arial" w:hAnsi="Arial"/>
          <w:sz w:val="22"/>
          <w:szCs w:val="22"/>
        </w:rPr>
        <w:t xml:space="preserve">This would </w:t>
      </w:r>
      <w:r w:rsidR="00153196" w:rsidRPr="00F244CA">
        <w:rPr>
          <w:rFonts w:ascii="Arial" w:hAnsi="Arial"/>
          <w:sz w:val="22"/>
          <w:szCs w:val="22"/>
        </w:rPr>
        <w:t xml:space="preserve">most likely </w:t>
      </w:r>
      <w:r>
        <w:rPr>
          <w:rFonts w:ascii="Arial" w:hAnsi="Arial"/>
          <w:sz w:val="22"/>
          <w:szCs w:val="22"/>
        </w:rPr>
        <w:t xml:space="preserve">be </w:t>
      </w:r>
      <w:r w:rsidR="00153196" w:rsidRPr="00F244CA">
        <w:rPr>
          <w:rFonts w:ascii="Arial" w:hAnsi="Arial"/>
          <w:sz w:val="22"/>
          <w:szCs w:val="22"/>
        </w:rPr>
        <w:t xml:space="preserve">based partly on (a) input specifications, and (b) outputs (as indicated by visual inspections / surveys). </w:t>
      </w:r>
    </w:p>
    <w:p w14:paraId="0BD23752" w14:textId="77777777" w:rsidR="00DA77A0" w:rsidRPr="00F244CA" w:rsidRDefault="00DA77A0" w:rsidP="00FA3D32">
      <w:pPr>
        <w:rPr>
          <w:rFonts w:ascii="Arial" w:hAnsi="Arial"/>
          <w:sz w:val="22"/>
          <w:szCs w:val="22"/>
        </w:rPr>
      </w:pPr>
      <w:r w:rsidRPr="00F244CA">
        <w:rPr>
          <w:rFonts w:ascii="Arial" w:hAnsi="Arial"/>
          <w:sz w:val="22"/>
          <w:szCs w:val="22"/>
        </w:rPr>
        <w:t xml:space="preserve">The exact choice of clean-up techniques to be used by public authorities may vary across types of location. However, consistent with the approach discussed above, and once suitable awareness raising measures are in place (including ‘nudge-based’ interventions), our expectation would be that the prevalence of TPF litter can be significantly reduced. </w:t>
      </w:r>
    </w:p>
    <w:p w14:paraId="20CAEC85" w14:textId="1BE2D45F" w:rsidR="00DA77A0" w:rsidRPr="00F244CA" w:rsidRDefault="00DA77A0" w:rsidP="00FA3D32">
      <w:pPr>
        <w:rPr>
          <w:rFonts w:ascii="Arial" w:hAnsi="Arial"/>
          <w:sz w:val="22"/>
          <w:szCs w:val="22"/>
        </w:rPr>
      </w:pPr>
      <w:r w:rsidRPr="00F244CA">
        <w:rPr>
          <w:rFonts w:ascii="Arial" w:hAnsi="Arial"/>
          <w:sz w:val="22"/>
          <w:szCs w:val="22"/>
        </w:rPr>
        <w:t xml:space="preserve">Where and when clean-up of litter is required, apportionment of costs should reflect the nature of the technique used. Where treatment / disposal is concerned, the costs are all likely to be apportioned on a weight basis, and indeed, this might be a suitable area for </w:t>
      </w:r>
      <w:r w:rsidRPr="00F244CA">
        <w:rPr>
          <w:rFonts w:ascii="Arial" w:hAnsi="Arial"/>
          <w:sz w:val="22"/>
          <w:szCs w:val="22"/>
        </w:rPr>
        <w:lastRenderedPageBreak/>
        <w:t xml:space="preserve">using multiannual (more or less) fixed amounts linked to sales and weighted average treatment / disposal costs. </w:t>
      </w:r>
    </w:p>
    <w:p w14:paraId="598016BE" w14:textId="69D5858D" w:rsidR="00D159E3" w:rsidRPr="00F244CA" w:rsidRDefault="00DA77A0" w:rsidP="00FA3D32">
      <w:pPr>
        <w:rPr>
          <w:rFonts w:ascii="Arial" w:hAnsi="Arial"/>
          <w:sz w:val="22"/>
          <w:szCs w:val="22"/>
        </w:rPr>
      </w:pPr>
      <w:r w:rsidRPr="00F244CA">
        <w:rPr>
          <w:rFonts w:ascii="Arial" w:hAnsi="Arial"/>
          <w:sz w:val="22"/>
          <w:szCs w:val="22"/>
        </w:rPr>
        <w:t xml:space="preserve">Where collection is concerned, most mechanical techniques will be </w:t>
      </w:r>
      <w:r w:rsidR="006B4833">
        <w:rPr>
          <w:rFonts w:ascii="Arial" w:hAnsi="Arial"/>
          <w:sz w:val="22"/>
          <w:szCs w:val="22"/>
        </w:rPr>
        <w:t xml:space="preserve">defined </w:t>
      </w:r>
      <w:r w:rsidRPr="00F244CA">
        <w:rPr>
          <w:rFonts w:ascii="Arial" w:hAnsi="Arial"/>
          <w:sz w:val="22"/>
          <w:szCs w:val="22"/>
        </w:rPr>
        <w:t xml:space="preserve">principally by weight or volume (in respect of what can be collected). </w:t>
      </w:r>
      <w:r w:rsidR="00D159E3" w:rsidRPr="00287E99">
        <w:rPr>
          <w:rFonts w:ascii="Arial" w:hAnsi="Arial"/>
          <w:sz w:val="22"/>
          <w:szCs w:val="22"/>
        </w:rPr>
        <w:t>Purely manually performed clean-up activities may be required for specific public areas and should be limited to the extent possible to ensure cost efficiency; they should be measured with the time required to perform such activity.</w:t>
      </w:r>
      <w:r w:rsidR="00D159E3" w:rsidRPr="00D159E3">
        <w:rPr>
          <w:rFonts w:ascii="Arial" w:hAnsi="Arial"/>
          <w:sz w:val="22"/>
          <w:szCs w:val="22"/>
        </w:rPr>
        <w:t xml:space="preserve"> The proportion of the costs of each technique that are genuinely ‘varia</w:t>
      </w:r>
      <w:r w:rsidR="00D159E3">
        <w:rPr>
          <w:rFonts w:ascii="Arial" w:hAnsi="Arial"/>
          <w:sz w:val="22"/>
          <w:szCs w:val="22"/>
        </w:rPr>
        <w:t xml:space="preserve">ble’ should also be considered. </w:t>
      </w:r>
      <w:r w:rsidRPr="00F244CA">
        <w:rPr>
          <w:rFonts w:ascii="Arial" w:hAnsi="Arial"/>
          <w:sz w:val="22"/>
          <w:szCs w:val="22"/>
        </w:rPr>
        <w:t>Our preference is for minimal resort to manual pick-up reflecting our view that:</w:t>
      </w:r>
    </w:p>
    <w:p w14:paraId="5179C8D8" w14:textId="77777777" w:rsidR="00153196" w:rsidRPr="00F244CA" w:rsidRDefault="00153196" w:rsidP="00153196">
      <w:pPr>
        <w:pStyle w:val="ListParagraph"/>
        <w:numPr>
          <w:ilvl w:val="0"/>
          <w:numId w:val="33"/>
        </w:numPr>
        <w:rPr>
          <w:rFonts w:ascii="Arial" w:hAnsi="Arial"/>
          <w:sz w:val="22"/>
          <w:szCs w:val="22"/>
        </w:rPr>
      </w:pPr>
      <w:r w:rsidRPr="00F244CA">
        <w:rPr>
          <w:rFonts w:ascii="Arial" w:hAnsi="Arial"/>
          <w:sz w:val="22"/>
          <w:szCs w:val="22"/>
        </w:rPr>
        <w:t>Appropriate infrastructure can minimise the requirement for litter clean-up (of TPF); and</w:t>
      </w:r>
    </w:p>
    <w:p w14:paraId="481AF031" w14:textId="77777777" w:rsidR="00153196" w:rsidRPr="00F244CA" w:rsidRDefault="00153196" w:rsidP="00153196">
      <w:pPr>
        <w:pStyle w:val="ListParagraph"/>
        <w:numPr>
          <w:ilvl w:val="0"/>
          <w:numId w:val="33"/>
        </w:numPr>
        <w:rPr>
          <w:rFonts w:ascii="Arial" w:hAnsi="Arial"/>
          <w:sz w:val="22"/>
          <w:szCs w:val="22"/>
        </w:rPr>
      </w:pPr>
      <w:r w:rsidRPr="00F244CA">
        <w:rPr>
          <w:rFonts w:ascii="Arial" w:hAnsi="Arial"/>
          <w:sz w:val="22"/>
          <w:szCs w:val="22"/>
        </w:rPr>
        <w:t xml:space="preserve">Manual pick-up is likely to be an expensive and ineffective approach, albeit one which may be appropriate to continue to be used in some limited and specific circumstances. </w:t>
      </w:r>
    </w:p>
    <w:p w14:paraId="1836E265" w14:textId="77777777" w:rsidR="00287E99" w:rsidRPr="0002330C" w:rsidRDefault="00287E99" w:rsidP="00287E99">
      <w:pPr>
        <w:rPr>
          <w:rFonts w:ascii="Arial" w:hAnsi="Arial"/>
          <w:sz w:val="22"/>
          <w:szCs w:val="22"/>
          <w:u w:val="single"/>
        </w:rPr>
      </w:pPr>
      <w:r>
        <w:rPr>
          <w:rFonts w:ascii="Arial" w:hAnsi="Arial"/>
          <w:sz w:val="22"/>
          <w:szCs w:val="22"/>
          <w:u w:val="single"/>
        </w:rPr>
        <w:t>The Portuguese example</w:t>
      </w:r>
    </w:p>
    <w:p w14:paraId="0C97F0FF" w14:textId="77777777" w:rsidR="00287E99" w:rsidRPr="00F244CA" w:rsidRDefault="00287E99" w:rsidP="00287E99">
      <w:pPr>
        <w:rPr>
          <w:rFonts w:ascii="Arial" w:hAnsi="Arial"/>
          <w:sz w:val="22"/>
          <w:szCs w:val="22"/>
        </w:rPr>
      </w:pPr>
      <w:r w:rsidRPr="00F244CA">
        <w:rPr>
          <w:rFonts w:ascii="Arial" w:hAnsi="Arial"/>
          <w:sz w:val="22"/>
          <w:szCs w:val="22"/>
        </w:rPr>
        <w:t>Legislation passed recently in Portugal sensibly requires, amongst others:</w:t>
      </w:r>
    </w:p>
    <w:p w14:paraId="3C0511DF" w14:textId="77777777" w:rsidR="00287E99" w:rsidRPr="00F244CA" w:rsidRDefault="00287E99" w:rsidP="00287E99">
      <w:pPr>
        <w:pStyle w:val="ListParagraph"/>
        <w:numPr>
          <w:ilvl w:val="0"/>
          <w:numId w:val="32"/>
        </w:numPr>
        <w:rPr>
          <w:rFonts w:ascii="Arial" w:hAnsi="Arial"/>
          <w:sz w:val="22"/>
          <w:szCs w:val="22"/>
        </w:rPr>
      </w:pPr>
      <w:r w:rsidRPr="00F244CA">
        <w:rPr>
          <w:rFonts w:ascii="Arial" w:hAnsi="Arial"/>
          <w:sz w:val="22"/>
          <w:szCs w:val="22"/>
        </w:rPr>
        <w:t xml:space="preserve">Provision of infrastructure for collecting TPF waste at a range of premises where TPF might otherwise be littered; </w:t>
      </w:r>
    </w:p>
    <w:p w14:paraId="298B6A6F" w14:textId="77777777" w:rsidR="00287E99" w:rsidRPr="00F244CA" w:rsidRDefault="00287E99" w:rsidP="00287E99">
      <w:pPr>
        <w:pStyle w:val="ListParagraph"/>
        <w:numPr>
          <w:ilvl w:val="0"/>
          <w:numId w:val="32"/>
        </w:numPr>
        <w:rPr>
          <w:rFonts w:ascii="Arial" w:hAnsi="Arial"/>
          <w:sz w:val="22"/>
          <w:szCs w:val="22"/>
        </w:rPr>
      </w:pPr>
      <w:r w:rsidRPr="00F244CA">
        <w:rPr>
          <w:rFonts w:ascii="Arial" w:hAnsi="Arial"/>
          <w:sz w:val="22"/>
          <w:szCs w:val="22"/>
        </w:rPr>
        <w:t xml:space="preserve">Clean up of areas within 5 metres of their premises; </w:t>
      </w:r>
    </w:p>
    <w:p w14:paraId="647EF6AB" w14:textId="77777777" w:rsidR="00287E99" w:rsidRPr="00F244CA" w:rsidRDefault="00287E99" w:rsidP="00287E99">
      <w:pPr>
        <w:pStyle w:val="ListParagraph"/>
        <w:numPr>
          <w:ilvl w:val="0"/>
          <w:numId w:val="32"/>
        </w:numPr>
        <w:rPr>
          <w:rFonts w:ascii="Arial" w:hAnsi="Arial"/>
          <w:sz w:val="22"/>
          <w:szCs w:val="22"/>
        </w:rPr>
      </w:pPr>
      <w:r w:rsidRPr="00F244CA">
        <w:rPr>
          <w:rFonts w:ascii="Arial" w:hAnsi="Arial"/>
          <w:sz w:val="22"/>
          <w:szCs w:val="22"/>
        </w:rPr>
        <w:t>Fines for non-compliance; and</w:t>
      </w:r>
    </w:p>
    <w:p w14:paraId="75C9EFDC" w14:textId="77777777" w:rsidR="00287E99" w:rsidRPr="00F244CA" w:rsidRDefault="00287E99" w:rsidP="00287E99">
      <w:pPr>
        <w:pStyle w:val="ListParagraph"/>
        <w:numPr>
          <w:ilvl w:val="0"/>
          <w:numId w:val="32"/>
        </w:numPr>
        <w:rPr>
          <w:rFonts w:ascii="Arial" w:hAnsi="Arial"/>
          <w:sz w:val="22"/>
          <w:szCs w:val="22"/>
        </w:rPr>
      </w:pPr>
      <w:r w:rsidRPr="00F244CA">
        <w:rPr>
          <w:rFonts w:ascii="Arial" w:hAnsi="Arial"/>
          <w:sz w:val="22"/>
          <w:szCs w:val="22"/>
        </w:rPr>
        <w:t xml:space="preserve">Responsibilities for enforcement. </w:t>
      </w:r>
    </w:p>
    <w:p w14:paraId="5F03C0C8" w14:textId="77777777" w:rsidR="00287E99" w:rsidRPr="00F244CA" w:rsidRDefault="00287E99" w:rsidP="00287E99">
      <w:pPr>
        <w:rPr>
          <w:rFonts w:ascii="Arial" w:hAnsi="Arial"/>
          <w:sz w:val="22"/>
          <w:szCs w:val="22"/>
        </w:rPr>
      </w:pPr>
      <w:r w:rsidRPr="00F244CA">
        <w:rPr>
          <w:rFonts w:ascii="Arial" w:hAnsi="Arial"/>
          <w:sz w:val="22"/>
          <w:szCs w:val="22"/>
        </w:rPr>
        <w:t xml:space="preserve">The law might not be perfect, but its scope seems appropriate. Our industry is more likely to pay costs that exceed what is necessary if public authorities do not exert their influence – (whether through legislation, or licensing powers, or other means)– to require infrastructure to be introduced, cleaning to take place on the immediate surrounds, and enforcement of these regulations to be enacted. </w:t>
      </w:r>
    </w:p>
    <w:p w14:paraId="0AD60770" w14:textId="2345D610" w:rsidR="0002330C" w:rsidRPr="0002330C" w:rsidRDefault="0002330C" w:rsidP="00150B2B">
      <w:pPr>
        <w:rPr>
          <w:rFonts w:ascii="Arial" w:hAnsi="Arial"/>
          <w:sz w:val="22"/>
          <w:szCs w:val="22"/>
          <w:u w:val="single"/>
        </w:rPr>
      </w:pPr>
      <w:r>
        <w:rPr>
          <w:rFonts w:ascii="Arial" w:hAnsi="Arial"/>
          <w:sz w:val="22"/>
          <w:szCs w:val="22"/>
          <w:u w:val="single"/>
        </w:rPr>
        <w:t xml:space="preserve">Going forward </w:t>
      </w:r>
    </w:p>
    <w:p w14:paraId="40E568DF" w14:textId="3C28F89A" w:rsidR="00FA3D32" w:rsidRPr="00F244CA" w:rsidRDefault="003A6395" w:rsidP="00150B2B">
      <w:pPr>
        <w:rPr>
          <w:rFonts w:ascii="Arial" w:hAnsi="Arial"/>
          <w:sz w:val="22"/>
          <w:szCs w:val="22"/>
        </w:rPr>
      </w:pPr>
      <w:r w:rsidRPr="00F244CA">
        <w:rPr>
          <w:rFonts w:ascii="Arial" w:hAnsi="Arial"/>
          <w:sz w:val="22"/>
          <w:szCs w:val="22"/>
        </w:rPr>
        <w:t xml:space="preserve">The industry welcomes a broad involvement and discussion with involved stakeholders to </w:t>
      </w:r>
      <w:r w:rsidR="003F74C2" w:rsidRPr="00F244CA">
        <w:rPr>
          <w:rFonts w:ascii="Arial" w:hAnsi="Arial"/>
          <w:sz w:val="22"/>
          <w:szCs w:val="22"/>
        </w:rPr>
        <w:t>develop cost efficient and proportionate solutions that help reducing the prevalence of litter of single use plastic items in the environment.</w:t>
      </w:r>
    </w:p>
    <w:p w14:paraId="47BE2E72" w14:textId="33261F5E" w:rsidR="00CE508B" w:rsidRPr="00F244CA" w:rsidRDefault="00CE508B" w:rsidP="00150B2B">
      <w:pPr>
        <w:rPr>
          <w:rFonts w:ascii="Arial" w:hAnsi="Arial"/>
          <w:sz w:val="22"/>
          <w:szCs w:val="22"/>
        </w:rPr>
      </w:pPr>
      <w:r w:rsidRPr="00F244CA">
        <w:rPr>
          <w:rFonts w:ascii="Arial" w:hAnsi="Arial"/>
          <w:sz w:val="22"/>
          <w:szCs w:val="22"/>
        </w:rPr>
        <w:t>The creation of Guidelines by the European Commission for criteria on the cost of cleaning up litter under article 8(4) of Directive (EU) 2019/904 will help to establish consistent approach and a level playing field across Member States which will help to foster the Internal Market in the EU.</w:t>
      </w:r>
    </w:p>
    <w:p w14:paraId="3C101AA5" w14:textId="77777777" w:rsidR="003F74C2" w:rsidRPr="00F244CA" w:rsidRDefault="003F74C2" w:rsidP="00150B2B">
      <w:pPr>
        <w:rPr>
          <w:rFonts w:ascii="Arial" w:hAnsi="Arial"/>
          <w:sz w:val="22"/>
          <w:szCs w:val="22"/>
        </w:rPr>
      </w:pPr>
    </w:p>
    <w:p w14:paraId="50DAFD2A" w14:textId="25595BF9" w:rsidR="003F74C2" w:rsidRPr="00D2379B" w:rsidRDefault="003F74C2" w:rsidP="00150B2B">
      <w:pPr>
        <w:rPr>
          <w:rFonts w:ascii="Arial" w:hAnsi="Arial"/>
          <w:i/>
          <w:sz w:val="22"/>
          <w:szCs w:val="22"/>
        </w:rPr>
      </w:pPr>
      <w:r w:rsidRPr="00D2379B">
        <w:rPr>
          <w:rFonts w:ascii="Arial" w:hAnsi="Arial"/>
          <w:i/>
          <w:sz w:val="22"/>
          <w:szCs w:val="22"/>
        </w:rPr>
        <w:t>Brussels, 20</w:t>
      </w:r>
      <w:r w:rsidRPr="00D2379B">
        <w:rPr>
          <w:rFonts w:ascii="Arial" w:hAnsi="Arial"/>
          <w:i/>
          <w:sz w:val="22"/>
          <w:szCs w:val="22"/>
          <w:vertAlign w:val="superscript"/>
        </w:rPr>
        <w:t>th</w:t>
      </w:r>
      <w:r w:rsidRPr="00D2379B">
        <w:rPr>
          <w:rFonts w:ascii="Arial" w:hAnsi="Arial"/>
          <w:i/>
          <w:sz w:val="22"/>
          <w:szCs w:val="22"/>
        </w:rPr>
        <w:t xml:space="preserve"> February 2020</w:t>
      </w:r>
    </w:p>
    <w:sectPr w:rsidR="003F74C2" w:rsidRPr="00D2379B" w:rsidSect="00B750E8">
      <w:footerReference w:type="even" r:id="rId7"/>
      <w:footerReference w:type="default" r:id="rId8"/>
      <w:headerReference w:type="first" r:id="rId9"/>
      <w:pgSz w:w="11906" w:h="16838" w:code="9"/>
      <w:pgMar w:top="1134" w:right="1797" w:bottom="1985" w:left="1418" w:header="709" w:footer="2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FCB6D" w14:textId="77777777" w:rsidR="006F7614" w:rsidRDefault="006F7614" w:rsidP="00EE4AC2">
      <w:r>
        <w:separator/>
      </w:r>
    </w:p>
    <w:p w14:paraId="0D7BCA53" w14:textId="77777777" w:rsidR="006F7614" w:rsidRDefault="006F7614" w:rsidP="00EE4AC2"/>
  </w:endnote>
  <w:endnote w:type="continuationSeparator" w:id="0">
    <w:p w14:paraId="60281383" w14:textId="77777777" w:rsidR="006F7614" w:rsidRDefault="006F7614" w:rsidP="00EE4AC2">
      <w:r>
        <w:continuationSeparator/>
      </w:r>
    </w:p>
    <w:p w14:paraId="7C81620D" w14:textId="77777777" w:rsidR="006F7614" w:rsidRDefault="006F7614" w:rsidP="00EE4A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0C4B9" w14:textId="666DDF3B" w:rsidR="008C6FA4" w:rsidRDefault="00F244CA" w:rsidP="008C6FA4">
    <w:r w:rsidRPr="00F244CA">
      <w:rPr>
        <w:noProof/>
        <w:lang w:val="en-US" w:eastAsia="en-US"/>
      </w:rPr>
      <w:drawing>
        <wp:inline distT="0" distB="0" distL="0" distR="0" wp14:anchorId="6DF8D815" wp14:editId="0D52AA8A">
          <wp:extent cx="5518785" cy="5030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8785" cy="503033"/>
                  </a:xfrm>
                  <a:prstGeom prst="rect">
                    <a:avLst/>
                  </a:prstGeom>
                  <a:noFill/>
                  <a:ln>
                    <a:noFill/>
                  </a:ln>
                </pic:spPr>
              </pic:pic>
            </a:graphicData>
          </a:graphic>
        </wp:inline>
      </w:drawing>
    </w:r>
  </w:p>
  <w:p w14:paraId="1127E745" w14:textId="3DDA8D1C" w:rsidR="008C6FA4" w:rsidRPr="00B750E8" w:rsidRDefault="006F7614" w:rsidP="00B47929">
    <w:pPr>
      <w:pStyle w:val="Footer"/>
      <w:framePr w:w="886" w:wrap="around" w:vAnchor="text" w:hAnchor="page" w:x="1252" w:y="3"/>
      <w:jc w:val="both"/>
      <w:rPr>
        <w:rStyle w:val="PageNumber"/>
        <w:color w:val="00A79D" w:themeColor="accent3"/>
        <w:sz w:val="22"/>
        <w:szCs w:val="22"/>
      </w:rPr>
    </w:pPr>
  </w:p>
  <w:p w14:paraId="4FD9B45D" w14:textId="77777777" w:rsidR="008C6FA4" w:rsidRDefault="006F7614">
    <w:pPr>
      <w:pStyle w:val="Footer"/>
    </w:pPr>
  </w:p>
  <w:p w14:paraId="6DE94440" w14:textId="77777777" w:rsidR="00727791" w:rsidRDefault="007277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96A7C" w14:textId="2CA85801" w:rsidR="00476AC3" w:rsidRDefault="006F7614" w:rsidP="00EE4AC2">
    <w:pPr>
      <w:pStyle w:val="Footer"/>
      <w:rPr>
        <w:noProof/>
      </w:rPr>
    </w:pPr>
    <w:sdt>
      <w:sdtPr>
        <w:rPr>
          <w:b/>
        </w:rPr>
        <w:id w:val="328252219"/>
        <w:docPartObj>
          <w:docPartGallery w:val="Page Numbers (Bottom of Page)"/>
          <w:docPartUnique/>
        </w:docPartObj>
      </w:sdtPr>
      <w:sdtEndPr>
        <w:rPr>
          <w:b w:val="0"/>
          <w:noProof/>
        </w:rPr>
      </w:sdtEndPr>
      <w:sdtContent>
        <w:r w:rsidR="00476AC3">
          <w:rPr>
            <w:b/>
          </w:rPr>
          <w:t>09/08/2014</w:t>
        </w:r>
        <w:r w:rsidR="00476AC3" w:rsidRPr="00A07D71">
          <w:tab/>
        </w:r>
        <w:r w:rsidR="00476AC3" w:rsidRPr="00A07D71">
          <w:tab/>
        </w:r>
        <w:r w:rsidR="00476AC3" w:rsidRPr="00A07D71">
          <w:fldChar w:fldCharType="begin"/>
        </w:r>
        <w:r w:rsidR="00476AC3" w:rsidRPr="00A07D71">
          <w:instrText xml:space="preserve"> PAGE   \* MERGEFORMAT </w:instrText>
        </w:r>
        <w:r w:rsidR="00476AC3" w:rsidRPr="00A07D71">
          <w:fldChar w:fldCharType="separate"/>
        </w:r>
        <w:r w:rsidR="00D2379B">
          <w:rPr>
            <w:noProof/>
          </w:rPr>
          <w:t>3</w:t>
        </w:r>
        <w:r w:rsidR="00476AC3" w:rsidRPr="00A07D71">
          <w:rPr>
            <w:noProof/>
          </w:rPr>
          <w:fldChar w:fldCharType="end"/>
        </w:r>
      </w:sdtContent>
    </w:sdt>
  </w:p>
  <w:p w14:paraId="2646BCF6" w14:textId="77777777" w:rsidR="00727791" w:rsidRDefault="007277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D33DB" w14:textId="77777777" w:rsidR="006F7614" w:rsidRDefault="006F7614" w:rsidP="00EE4AC2">
      <w:r>
        <w:separator/>
      </w:r>
    </w:p>
    <w:p w14:paraId="3E5B2D9A" w14:textId="77777777" w:rsidR="006F7614" w:rsidRDefault="006F7614" w:rsidP="00EE4AC2"/>
  </w:footnote>
  <w:footnote w:type="continuationSeparator" w:id="0">
    <w:p w14:paraId="2623F3F6" w14:textId="77777777" w:rsidR="006F7614" w:rsidRDefault="006F7614" w:rsidP="00EE4AC2">
      <w:r>
        <w:continuationSeparator/>
      </w:r>
    </w:p>
    <w:p w14:paraId="4C52DA9D" w14:textId="77777777" w:rsidR="006F7614" w:rsidRDefault="006F7614" w:rsidP="00EE4A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695CC" w14:textId="77777777" w:rsidR="00F244CA" w:rsidRDefault="00F244CA" w:rsidP="00153843">
    <w:pPr>
      <w:pBdr>
        <w:bottom w:val="single" w:sz="4" w:space="1" w:color="auto"/>
      </w:pBdr>
      <w:spacing w:line="264" w:lineRule="auto"/>
      <w:rPr>
        <w:color w:val="2AA9E0" w:themeColor="accent1"/>
        <w:sz w:val="20"/>
        <w:szCs w:val="20"/>
      </w:rPr>
    </w:pPr>
  </w:p>
  <w:p w14:paraId="5E7DF972" w14:textId="6B04AE42" w:rsidR="00F244CA" w:rsidRDefault="00F244CA" w:rsidP="00153843">
    <w:pPr>
      <w:pBdr>
        <w:bottom w:val="single" w:sz="4" w:space="1" w:color="auto"/>
      </w:pBdr>
      <w:spacing w:line="264" w:lineRule="auto"/>
      <w:rPr>
        <w:color w:val="2AA9E0" w:themeColor="accent1"/>
        <w:sz w:val="20"/>
        <w:szCs w:val="20"/>
      </w:rPr>
    </w:pPr>
    <w:r w:rsidRPr="0029388D">
      <w:rPr>
        <w:noProof/>
        <w:lang w:val="en-US" w:eastAsia="en-US"/>
      </w:rPr>
      <w:drawing>
        <wp:inline distT="0" distB="0" distL="0" distR="0" wp14:anchorId="2D9E080C" wp14:editId="22A787C2">
          <wp:extent cx="1123950" cy="6322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sdairGray\Dropbox (CECCM)\Alisdair Gray\Desktop\Layer 1@4x.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35673" cy="638816"/>
                  </a:xfrm>
                  <a:prstGeom prst="rect">
                    <a:avLst/>
                  </a:prstGeom>
                  <a:noFill/>
                  <a:ln>
                    <a:noFill/>
                  </a:ln>
                </pic:spPr>
              </pic:pic>
            </a:graphicData>
          </a:graphic>
        </wp:inline>
      </w:drawing>
    </w:r>
  </w:p>
  <w:p w14:paraId="06A1A50D" w14:textId="76033AF4" w:rsidR="00153843" w:rsidRPr="00F244CA" w:rsidRDefault="00153843" w:rsidP="00F244CA">
    <w:pPr>
      <w:pBdr>
        <w:bottom w:val="single" w:sz="4" w:space="1" w:color="auto"/>
      </w:pBdr>
      <w:spacing w:line="264" w:lineRule="auto"/>
      <w:jc w:val="center"/>
      <w:rPr>
        <w:rFonts w:ascii="Arial" w:hAnsi="Arial"/>
        <w:b/>
        <w:sz w:val="22"/>
        <w:szCs w:val="22"/>
      </w:rPr>
    </w:pPr>
    <w:r w:rsidRPr="00F244CA">
      <w:rPr>
        <w:rFonts w:ascii="Arial" w:hAnsi="Arial"/>
        <w:b/>
        <w:sz w:val="22"/>
        <w:szCs w:val="22"/>
      </w:rPr>
      <w:t xml:space="preserve">Tobacco Europe &amp; Philip </w:t>
    </w:r>
    <w:r w:rsidR="00F244CA">
      <w:rPr>
        <w:rFonts w:ascii="Arial" w:hAnsi="Arial"/>
        <w:b/>
        <w:sz w:val="22"/>
        <w:szCs w:val="22"/>
      </w:rPr>
      <w:t>Morris International Position</w:t>
    </w:r>
    <w:r w:rsidRPr="00F244CA">
      <w:rPr>
        <w:rFonts w:ascii="Arial" w:hAnsi="Arial"/>
        <w:b/>
        <w:sz w:val="22"/>
        <w:szCs w:val="22"/>
      </w:rPr>
      <w:t xml:space="preserve"> on the Development for Guidelines for criteria on the cost of cleaning up litter under article 8(4) of Directive (EU) 2019/904</w:t>
    </w:r>
  </w:p>
  <w:p w14:paraId="6250EC5F" w14:textId="35BC9159" w:rsidR="00153843" w:rsidRDefault="00D2379B" w:rsidP="00D2379B">
    <w:pPr>
      <w:pStyle w:val="Header"/>
      <w:tabs>
        <w:tab w:val="left" w:pos="816"/>
      </w:tabs>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EAEE0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C44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6A15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9AF2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4A4B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9275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6A82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0C45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A49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EC76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74D61"/>
    <w:multiLevelType w:val="multilevel"/>
    <w:tmpl w:val="737CEE2C"/>
    <w:lvl w:ilvl="0">
      <w:start w:val="1"/>
      <w:numFmt w:val="decimal"/>
      <w:pStyle w:val="Heading1"/>
      <w:lvlText w:val="%1.0"/>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065A4DF6"/>
    <w:multiLevelType w:val="multilevel"/>
    <w:tmpl w:val="F8E622EE"/>
    <w:styleLink w:val="Style1"/>
    <w:lvl w:ilvl="0">
      <w:start w:val="1"/>
      <w:numFmt w:val="decimal"/>
      <w:lvlText w:val="%1)"/>
      <w:lvlJc w:val="left"/>
      <w:pPr>
        <w:ind w:left="720" w:hanging="360"/>
      </w:pPr>
      <w:rPr>
        <w:rFonts w:hint="default"/>
        <w:color w:val="F15D25" w:themeColor="accent4"/>
      </w:rPr>
    </w:lvl>
    <w:lvl w:ilvl="1">
      <w:start w:val="1"/>
      <w:numFmt w:val="lowerLetter"/>
      <w:lvlText w:val="%2."/>
      <w:lvlJc w:val="left"/>
      <w:pPr>
        <w:ind w:left="1440" w:hanging="360"/>
      </w:pPr>
      <w:rPr>
        <w:rFonts w:hint="default"/>
        <w:color w:val="F15D25" w:themeColor="accent4"/>
      </w:rPr>
    </w:lvl>
    <w:lvl w:ilvl="2">
      <w:start w:val="1"/>
      <w:numFmt w:val="lowerRoman"/>
      <w:lvlText w:val="%3."/>
      <w:lvlJc w:val="right"/>
      <w:pPr>
        <w:ind w:left="2160" w:hanging="180"/>
      </w:pPr>
      <w:rPr>
        <w:rFonts w:hint="default"/>
        <w:color w:val="F15D25" w:themeColor="accent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77537A9"/>
    <w:multiLevelType w:val="multilevel"/>
    <w:tmpl w:val="0809001D"/>
    <w:styleLink w:val="EunomiaStyleBullets"/>
    <w:lvl w:ilvl="0">
      <w:start w:val="1"/>
      <w:numFmt w:val="bullet"/>
      <w:lvlText w:val=""/>
      <w:lvlJc w:val="left"/>
      <w:pPr>
        <w:ind w:left="360" w:hanging="360"/>
      </w:pPr>
      <w:rPr>
        <w:rFonts w:ascii="Symbol" w:hAnsi="Symbol" w:hint="default"/>
        <w:color w:val="F15D25" w:themeColor="accent4"/>
      </w:rPr>
    </w:lvl>
    <w:lvl w:ilvl="1">
      <w:start w:val="1"/>
      <w:numFmt w:val="bullet"/>
      <w:lvlText w:val="o"/>
      <w:lvlJc w:val="left"/>
      <w:pPr>
        <w:ind w:left="720" w:hanging="360"/>
      </w:pPr>
      <w:rPr>
        <w:rFonts w:ascii="Symbol" w:hAnsi="Symbol" w:hint="default"/>
        <w:color w:val="F15D25" w:themeColor="accent4"/>
      </w:rPr>
    </w:lvl>
    <w:lvl w:ilvl="2">
      <w:start w:val="1"/>
      <w:numFmt w:val="bullet"/>
      <w:lvlText w:val=""/>
      <w:lvlJc w:val="left"/>
      <w:pPr>
        <w:ind w:left="1080" w:hanging="360"/>
      </w:pPr>
      <w:rPr>
        <w:rFonts w:ascii="Wingdings" w:hAnsi="Wingdings" w:hint="default"/>
        <w:color w:val="F15D25" w:themeColor="accent4"/>
      </w:rPr>
    </w:lvl>
    <w:lvl w:ilvl="3">
      <w:start w:val="1"/>
      <w:numFmt w:val="bullet"/>
      <w:lvlText w:val=""/>
      <w:lvlJc w:val="left"/>
      <w:pPr>
        <w:ind w:left="1440" w:hanging="360"/>
      </w:pPr>
      <w:rPr>
        <w:rFonts w:ascii="Symbol" w:hAnsi="Symbol" w:hint="default"/>
        <w:color w:val="F15D25" w:themeColor="accent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C8F019A"/>
    <w:multiLevelType w:val="multilevel"/>
    <w:tmpl w:val="0409001D"/>
    <w:styleLink w:val="StyleNumbered"/>
    <w:lvl w:ilvl="0">
      <w:start w:val="1"/>
      <w:numFmt w:val="decimal"/>
      <w:lvlText w:val="%1)"/>
      <w:lvlJc w:val="left"/>
      <w:pPr>
        <w:tabs>
          <w:tab w:val="num" w:pos="360"/>
        </w:tabs>
        <w:ind w:left="360" w:hanging="360"/>
      </w:pPr>
      <w:rPr>
        <w:rFonts w:ascii="Franklin Gothic Book" w:hAnsi="Franklin Gothic Book"/>
        <w:color w:val="auto"/>
        <w:sz w:val="24"/>
      </w:rPr>
    </w:lvl>
    <w:lvl w:ilvl="1">
      <w:start w:val="1"/>
      <w:numFmt w:val="upperLetter"/>
      <w:lvlText w:val="%2)"/>
      <w:lvlJc w:val="left"/>
      <w:pPr>
        <w:tabs>
          <w:tab w:val="num" w:pos="720"/>
        </w:tabs>
        <w:ind w:left="720" w:hanging="360"/>
      </w:pPr>
      <w:rPr>
        <w:rFonts w:ascii="Franklin Gothic Book" w:hAnsi="Franklin Gothic Book"/>
        <w:color w:val="auto"/>
        <w:sz w:val="24"/>
      </w:rPr>
    </w:lvl>
    <w:lvl w:ilvl="2">
      <w:start w:val="1"/>
      <w:numFmt w:val="lowerRoman"/>
      <w:lvlText w:val="%3)"/>
      <w:lvlJc w:val="left"/>
      <w:pPr>
        <w:tabs>
          <w:tab w:val="num" w:pos="1080"/>
        </w:tabs>
        <w:ind w:left="1080" w:hanging="360"/>
      </w:pPr>
      <w:rPr>
        <w:rFonts w:ascii="Franklin Gothic Book" w:hAnsi="Franklin Gothic Book"/>
        <w:color w:val="auto"/>
        <w:sz w:val="24"/>
      </w:rPr>
    </w:lvl>
    <w:lvl w:ilvl="3">
      <w:start w:val="1"/>
      <w:numFmt w:val="lowerLetter"/>
      <w:lvlText w:val="(%4)"/>
      <w:lvlJc w:val="left"/>
      <w:pPr>
        <w:tabs>
          <w:tab w:val="num" w:pos="1440"/>
        </w:tabs>
        <w:ind w:left="1440" w:hanging="360"/>
      </w:pPr>
      <w:rPr>
        <w:rFonts w:ascii="Franklin Gothic Book" w:hAnsi="Franklin Gothic Book"/>
        <w:color w:val="auto"/>
        <w:sz w:val="24"/>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CFB3114"/>
    <w:multiLevelType w:val="hybridMultilevel"/>
    <w:tmpl w:val="35C40994"/>
    <w:lvl w:ilvl="0" w:tplc="1E4CD3C4">
      <w:start w:val="1"/>
      <w:numFmt w:val="bullet"/>
      <w:lvlText w:val=""/>
      <w:lvlJc w:val="left"/>
      <w:pPr>
        <w:ind w:left="1080" w:hanging="360"/>
      </w:pPr>
      <w:rPr>
        <w:rFonts w:ascii="Symbol" w:hAnsi="Symbol" w:hint="default"/>
        <w:color w:val="F15D25" w:themeColor="accent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49C4A68"/>
    <w:multiLevelType w:val="hybridMultilevel"/>
    <w:tmpl w:val="F8E622EE"/>
    <w:lvl w:ilvl="0" w:tplc="FC944400">
      <w:start w:val="1"/>
      <w:numFmt w:val="decimal"/>
      <w:pStyle w:val="StyleNumbering"/>
      <w:lvlText w:val="%1)"/>
      <w:lvlJc w:val="left"/>
      <w:pPr>
        <w:ind w:left="720" w:hanging="360"/>
      </w:pPr>
      <w:rPr>
        <w:rFonts w:hint="default"/>
        <w:color w:val="F15D25" w:themeColor="accent4"/>
      </w:rPr>
    </w:lvl>
    <w:lvl w:ilvl="1" w:tplc="CB60A54C">
      <w:start w:val="1"/>
      <w:numFmt w:val="lowerLetter"/>
      <w:lvlText w:val="%2."/>
      <w:lvlJc w:val="left"/>
      <w:pPr>
        <w:ind w:left="1440" w:hanging="360"/>
      </w:pPr>
      <w:rPr>
        <w:rFonts w:hint="default"/>
        <w:color w:val="F15D25" w:themeColor="accent4"/>
      </w:rPr>
    </w:lvl>
    <w:lvl w:ilvl="2" w:tplc="93B29D46">
      <w:start w:val="1"/>
      <w:numFmt w:val="lowerRoman"/>
      <w:lvlText w:val="%3."/>
      <w:lvlJc w:val="right"/>
      <w:pPr>
        <w:ind w:left="2160" w:hanging="180"/>
      </w:pPr>
      <w:rPr>
        <w:rFonts w:hint="default"/>
        <w:color w:val="F15D25" w:themeColor="accent4"/>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837189A"/>
    <w:multiLevelType w:val="hybridMultilevel"/>
    <w:tmpl w:val="EC7CD974"/>
    <w:lvl w:ilvl="0" w:tplc="1E4CD3C4">
      <w:start w:val="1"/>
      <w:numFmt w:val="bullet"/>
      <w:lvlText w:val=""/>
      <w:lvlJc w:val="left"/>
      <w:pPr>
        <w:ind w:left="720" w:hanging="360"/>
      </w:pPr>
      <w:rPr>
        <w:rFonts w:ascii="Symbol" w:hAnsi="Symbol" w:hint="default"/>
        <w:color w:val="F15D25" w:themeColor="accent4"/>
      </w:rPr>
    </w:lvl>
    <w:lvl w:ilvl="1" w:tplc="56CC3B52">
      <w:start w:val="1"/>
      <w:numFmt w:val="bullet"/>
      <w:lvlText w:val="o"/>
      <w:lvlJc w:val="left"/>
      <w:pPr>
        <w:ind w:left="1440" w:hanging="360"/>
      </w:pPr>
      <w:rPr>
        <w:rFonts w:ascii="Courier New" w:hAnsi="Courier New" w:hint="default"/>
        <w:color w:val="F15D25" w:themeColor="accent4"/>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18396D"/>
    <w:multiLevelType w:val="multilevel"/>
    <w:tmpl w:val="120CDC52"/>
    <w:styleLink w:val="StyleEunomiaBullets"/>
    <w:lvl w:ilvl="0">
      <w:start w:val="1"/>
      <w:numFmt w:val="bullet"/>
      <w:lvlText w:val=""/>
      <w:lvlJc w:val="left"/>
      <w:pPr>
        <w:ind w:left="1080" w:hanging="360"/>
      </w:pPr>
      <w:rPr>
        <w:rFonts w:ascii="Symbol" w:hAnsi="Symbol" w:hint="default"/>
        <w:color w:val="F15D25" w:themeColor="accent4"/>
      </w:rPr>
    </w:lvl>
    <w:lvl w:ilvl="1">
      <w:start w:val="1"/>
      <w:numFmt w:val="bullet"/>
      <w:lvlText w:val="o"/>
      <w:lvlJc w:val="left"/>
      <w:pPr>
        <w:ind w:left="1800" w:hanging="360"/>
      </w:pPr>
      <w:rPr>
        <w:rFonts w:ascii="Courier New" w:hAnsi="Courier New" w:hint="default"/>
        <w:color w:val="F15D25" w:themeColor="accent4"/>
      </w:rPr>
    </w:lvl>
    <w:lvl w:ilvl="2">
      <w:start w:val="1"/>
      <w:numFmt w:val="bullet"/>
      <w:lvlText w:val=""/>
      <w:lvlJc w:val="left"/>
      <w:pPr>
        <w:ind w:left="2520" w:hanging="360"/>
      </w:pPr>
      <w:rPr>
        <w:rFonts w:ascii="Wingdings" w:hAnsi="Wingdings" w:hint="default"/>
        <w:color w:val="F15D25" w:themeColor="accent4"/>
      </w:rPr>
    </w:lvl>
    <w:lvl w:ilvl="3">
      <w:start w:val="1"/>
      <w:numFmt w:val="bullet"/>
      <w:lvlText w:val=""/>
      <w:lvlJc w:val="left"/>
      <w:pPr>
        <w:ind w:left="3240" w:hanging="360"/>
      </w:pPr>
      <w:rPr>
        <w:rFonts w:ascii="Symbol" w:hAnsi="Symbol" w:hint="default"/>
        <w:color w:val="F15D25" w:themeColor="accent4"/>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3C942761"/>
    <w:multiLevelType w:val="hybridMultilevel"/>
    <w:tmpl w:val="C8560D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EBC75DA"/>
    <w:multiLevelType w:val="multilevel"/>
    <w:tmpl w:val="2B3E734A"/>
    <w:styleLink w:val="StyleBulleted"/>
    <w:lvl w:ilvl="0">
      <w:start w:val="1"/>
      <w:numFmt w:val="bullet"/>
      <w:lvlText w:val=""/>
      <w:lvlJc w:val="left"/>
      <w:pPr>
        <w:tabs>
          <w:tab w:val="num" w:pos="720"/>
        </w:tabs>
        <w:ind w:left="720" w:hanging="360"/>
      </w:pPr>
      <w:rPr>
        <w:rFonts w:ascii="Wingdings" w:hAnsi="Wingdings" w:hint="default"/>
        <w:color w:val="808000"/>
        <w:sz w:val="24"/>
        <w:szCs w:val="24"/>
      </w:rPr>
    </w:lvl>
    <w:lvl w:ilvl="1">
      <w:start w:val="1"/>
      <w:numFmt w:val="bullet"/>
      <w:lvlText w:val=""/>
      <w:lvlJc w:val="left"/>
      <w:pPr>
        <w:tabs>
          <w:tab w:val="num" w:pos="1440"/>
        </w:tabs>
        <w:ind w:left="1440" w:hanging="360"/>
      </w:pPr>
      <w:rPr>
        <w:rFonts w:ascii="Symbol" w:hAnsi="Symbol" w:cs="Courier New"/>
        <w:color w:val="808000"/>
      </w:rPr>
    </w:lvl>
    <w:lvl w:ilvl="2">
      <w:start w:val="1"/>
      <w:numFmt w:val="bullet"/>
      <w:lvlText w:val="o"/>
      <w:lvlJc w:val="left"/>
      <w:pPr>
        <w:tabs>
          <w:tab w:val="num" w:pos="2160"/>
        </w:tabs>
        <w:ind w:left="2160" w:hanging="360"/>
      </w:pPr>
      <w:rPr>
        <w:rFonts w:ascii="Courier New" w:hAnsi="Courier New"/>
        <w:color w:val="808000"/>
      </w:rPr>
    </w:lvl>
    <w:lvl w:ilvl="3">
      <w:start w:val="1"/>
      <w:numFmt w:val="bullet"/>
      <w:lvlText w:val=""/>
      <w:lvlJc w:val="left"/>
      <w:pPr>
        <w:tabs>
          <w:tab w:val="num" w:pos="2880"/>
        </w:tabs>
        <w:ind w:left="2880" w:hanging="360"/>
      </w:pPr>
      <w:rPr>
        <w:rFonts w:ascii="Symbol" w:hAnsi="Symbol"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D757FD"/>
    <w:multiLevelType w:val="multilevel"/>
    <w:tmpl w:val="750CCF96"/>
    <w:lvl w:ilvl="0">
      <w:start w:val="1"/>
      <w:numFmt w:val="decimal"/>
      <w:pStyle w:val="ExecSummHead1"/>
      <w:lvlText w:val="E.%1.0"/>
      <w:lvlJc w:val="left"/>
      <w:pPr>
        <w:tabs>
          <w:tab w:val="num" w:pos="432"/>
        </w:tabs>
        <w:ind w:left="432" w:hanging="432"/>
      </w:pPr>
      <w:rPr>
        <w:rFonts w:hint="default"/>
      </w:rPr>
    </w:lvl>
    <w:lvl w:ilvl="1">
      <w:start w:val="1"/>
      <w:numFmt w:val="decimal"/>
      <w:pStyle w:val="ExecSummHead2"/>
      <w:lvlText w:val="E.%1.%2"/>
      <w:lvlJc w:val="left"/>
      <w:pPr>
        <w:tabs>
          <w:tab w:val="num" w:pos="576"/>
        </w:tabs>
        <w:ind w:left="576" w:hanging="576"/>
      </w:pPr>
      <w:rPr>
        <w:rFonts w:hint="default"/>
      </w:rPr>
    </w:lvl>
    <w:lvl w:ilvl="2">
      <w:start w:val="1"/>
      <w:numFmt w:val="decimal"/>
      <w:pStyle w:val="ExecSummHead3"/>
      <w:lvlText w:val="%1.%2.%3"/>
      <w:lvlJc w:val="left"/>
      <w:pPr>
        <w:tabs>
          <w:tab w:val="num" w:pos="720"/>
        </w:tabs>
        <w:ind w:left="720" w:hanging="720"/>
      </w:pPr>
      <w:rPr>
        <w:rFonts w:hint="default"/>
      </w:rPr>
    </w:lvl>
    <w:lvl w:ilvl="3">
      <w:start w:val="1"/>
      <w:numFmt w:val="decimal"/>
      <w:pStyle w:val="ExecSummHead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04D055A"/>
    <w:multiLevelType w:val="multilevel"/>
    <w:tmpl w:val="C4C43C86"/>
    <w:lvl w:ilvl="0">
      <w:start w:val="1"/>
      <w:numFmt w:val="bullet"/>
      <w:pStyle w:val="ListBullet"/>
      <w:lvlText w:val=""/>
      <w:lvlJc w:val="left"/>
      <w:pPr>
        <w:ind w:left="717" w:hanging="360"/>
      </w:pPr>
      <w:rPr>
        <w:rFonts w:ascii="Symbol" w:hAnsi="Symbol" w:hint="default"/>
        <w:color w:val="F15D25" w:themeColor="accent4"/>
      </w:rPr>
    </w:lvl>
    <w:lvl w:ilvl="1">
      <w:start w:val="1"/>
      <w:numFmt w:val="bullet"/>
      <w:lvlText w:val="o"/>
      <w:lvlJc w:val="left"/>
      <w:pPr>
        <w:ind w:left="1437" w:hanging="360"/>
      </w:pPr>
      <w:rPr>
        <w:rFonts w:ascii="Courier New" w:hAnsi="Courier New" w:hint="default"/>
        <w:color w:val="F15D25" w:themeColor="accent4"/>
      </w:rPr>
    </w:lvl>
    <w:lvl w:ilvl="2">
      <w:start w:val="1"/>
      <w:numFmt w:val="bullet"/>
      <w:lvlText w:val=""/>
      <w:lvlJc w:val="left"/>
      <w:pPr>
        <w:ind w:left="2157" w:hanging="360"/>
      </w:pPr>
      <w:rPr>
        <w:rFonts w:ascii="Wingdings" w:hAnsi="Wingdings" w:hint="default"/>
        <w:color w:val="F15D25" w:themeColor="accent4"/>
      </w:rPr>
    </w:lvl>
    <w:lvl w:ilvl="3">
      <w:start w:val="1"/>
      <w:numFmt w:val="bullet"/>
      <w:lvlText w:val=""/>
      <w:lvlJc w:val="left"/>
      <w:pPr>
        <w:ind w:left="2877" w:hanging="360"/>
      </w:pPr>
      <w:rPr>
        <w:rFonts w:ascii="Symbol" w:hAnsi="Symbol" w:hint="default"/>
        <w:color w:val="F15D25" w:themeColor="accent4"/>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22" w15:restartNumberingAfterBreak="0">
    <w:nsid w:val="42B31A4F"/>
    <w:multiLevelType w:val="hybridMultilevel"/>
    <w:tmpl w:val="194E0A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8D3554"/>
    <w:multiLevelType w:val="hybridMultilevel"/>
    <w:tmpl w:val="33689F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557356"/>
    <w:multiLevelType w:val="multilevel"/>
    <w:tmpl w:val="0F4EA06C"/>
    <w:lvl w:ilvl="0">
      <w:start w:val="1"/>
      <w:numFmt w:val="decimal"/>
      <w:pStyle w:val="AppendixHeading1"/>
      <w:lvlText w:val="A.%1.0"/>
      <w:lvlJc w:val="left"/>
      <w:pPr>
        <w:tabs>
          <w:tab w:val="num" w:pos="1152"/>
        </w:tabs>
        <w:ind w:left="1152" w:hanging="432"/>
      </w:pPr>
      <w:rPr>
        <w:rFonts w:hint="default"/>
      </w:rPr>
    </w:lvl>
    <w:lvl w:ilvl="1">
      <w:start w:val="1"/>
      <w:numFmt w:val="decimal"/>
      <w:pStyle w:val="AppendixHeading2"/>
      <w:lvlText w:val="A.%1.%2"/>
      <w:lvlJc w:val="left"/>
      <w:pPr>
        <w:tabs>
          <w:tab w:val="num" w:pos="1296"/>
        </w:tabs>
        <w:ind w:left="1296" w:hanging="576"/>
      </w:pPr>
      <w:rPr>
        <w:rFonts w:hint="default"/>
      </w:rPr>
    </w:lvl>
    <w:lvl w:ilvl="2">
      <w:start w:val="1"/>
      <w:numFmt w:val="decimal"/>
      <w:pStyle w:val="AppendixHeading3"/>
      <w:lvlText w:val="A.%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5" w15:restartNumberingAfterBreak="0">
    <w:nsid w:val="69D02016"/>
    <w:multiLevelType w:val="hybridMultilevel"/>
    <w:tmpl w:val="F9EC5BD4"/>
    <w:lvl w:ilvl="0" w:tplc="61BA9E5E">
      <w:start w:val="1"/>
      <w:numFmt w:val="decimal"/>
      <w:pStyle w:val="NumberedParagraphs"/>
      <w:lvlText w:val="%1."/>
      <w:lvlJc w:val="left"/>
      <w:pPr>
        <w:ind w:left="3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C3A324A"/>
    <w:multiLevelType w:val="multilevel"/>
    <w:tmpl w:val="F8E622EE"/>
    <w:numStyleLink w:val="Style1"/>
  </w:abstractNum>
  <w:abstractNum w:abstractNumId="27" w15:restartNumberingAfterBreak="0">
    <w:nsid w:val="751A3888"/>
    <w:multiLevelType w:val="multilevel"/>
    <w:tmpl w:val="42D0AB6C"/>
    <w:lvl w:ilvl="0">
      <w:start w:val="1"/>
      <w:numFmt w:val="decimal"/>
      <w:lvlText w:val="%1)"/>
      <w:lvlJc w:val="left"/>
      <w:pPr>
        <w:ind w:left="720" w:hanging="360"/>
      </w:pPr>
      <w:rPr>
        <w:rFonts w:hint="default"/>
        <w:color w:val="F15D25" w:themeColor="accent4"/>
      </w:rPr>
    </w:lvl>
    <w:lvl w:ilvl="1">
      <w:start w:val="1"/>
      <w:numFmt w:val="lowerLetter"/>
      <w:lvlText w:val="%2."/>
      <w:lvlJc w:val="left"/>
      <w:pPr>
        <w:ind w:left="1440" w:hanging="360"/>
      </w:pPr>
      <w:rPr>
        <w:rFonts w:hint="default"/>
        <w:color w:val="F15D25" w:themeColor="accent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E973C5D"/>
    <w:multiLevelType w:val="hybridMultilevel"/>
    <w:tmpl w:val="E61EB57C"/>
    <w:lvl w:ilvl="0" w:tplc="1E4CD3C4">
      <w:start w:val="1"/>
      <w:numFmt w:val="bullet"/>
      <w:lvlText w:val=""/>
      <w:lvlJc w:val="left"/>
      <w:pPr>
        <w:ind w:left="720" w:hanging="360"/>
      </w:pPr>
      <w:rPr>
        <w:rFonts w:ascii="Symbol" w:hAnsi="Symbol" w:hint="default"/>
        <w:color w:val="F15D25" w:themeColor="accent4"/>
      </w:rPr>
    </w:lvl>
    <w:lvl w:ilvl="1" w:tplc="56CC3B52">
      <w:start w:val="1"/>
      <w:numFmt w:val="bullet"/>
      <w:lvlText w:val="o"/>
      <w:lvlJc w:val="left"/>
      <w:pPr>
        <w:ind w:left="1440" w:hanging="360"/>
      </w:pPr>
      <w:rPr>
        <w:rFonts w:ascii="Courier New" w:hAnsi="Courier New" w:hint="default"/>
        <w:color w:val="F15D25" w:themeColor="accent4"/>
      </w:rPr>
    </w:lvl>
    <w:lvl w:ilvl="2" w:tplc="06B81CF0">
      <w:start w:val="1"/>
      <w:numFmt w:val="bullet"/>
      <w:lvlText w:val=""/>
      <w:lvlJc w:val="left"/>
      <w:pPr>
        <w:ind w:left="2160" w:hanging="360"/>
      </w:pPr>
      <w:rPr>
        <w:rFonts w:ascii="Wingdings" w:hAnsi="Wingdings" w:hint="default"/>
        <w:color w:val="F15D25" w:themeColor="accent4"/>
      </w:rPr>
    </w:lvl>
    <w:lvl w:ilvl="3" w:tplc="689EE7C2">
      <w:start w:val="1"/>
      <w:numFmt w:val="bullet"/>
      <w:lvlText w:val=""/>
      <w:lvlJc w:val="left"/>
      <w:pPr>
        <w:ind w:left="2880" w:hanging="360"/>
      </w:pPr>
      <w:rPr>
        <w:rFonts w:ascii="Symbol" w:hAnsi="Symbol" w:hint="default"/>
        <w:color w:val="F15D25" w:themeColor="accent4"/>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0"/>
  </w:num>
  <w:num w:numId="3">
    <w:abstractNumId w:val="19"/>
  </w:num>
  <w:num w:numId="4">
    <w:abstractNumId w:val="24"/>
  </w:num>
  <w:num w:numId="5">
    <w:abstractNumId w:val="13"/>
  </w:num>
  <w:num w:numId="6">
    <w:abstractNumId w:val="25"/>
  </w:num>
  <w:num w:numId="7">
    <w:abstractNumId w:val="10"/>
  </w:num>
  <w:num w:numId="8">
    <w:abstractNumId w:val="21"/>
  </w:num>
  <w:num w:numId="9">
    <w:abstractNumId w:val="16"/>
  </w:num>
  <w:num w:numId="10">
    <w:abstractNumId w:val="28"/>
  </w:num>
  <w:num w:numId="11">
    <w:abstractNumId w:val="1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 w:ilvl="0">
        <w:start w:val="1"/>
        <w:numFmt w:val="bullet"/>
        <w:pStyle w:val="ListBullet"/>
        <w:lvlText w:val=""/>
        <w:lvlJc w:val="left"/>
        <w:pPr>
          <w:ind w:left="720" w:hanging="360"/>
        </w:pPr>
        <w:rPr>
          <w:rFonts w:ascii="Symbol" w:hAnsi="Symbol" w:hint="default"/>
          <w:color w:val="F15D25" w:themeColor="accent4"/>
        </w:rPr>
      </w:lvl>
    </w:lvlOverride>
    <w:lvlOverride w:ilvl="1">
      <w:lvl w:ilvl="1">
        <w:start w:val="1"/>
        <w:numFmt w:val="bullet"/>
        <w:lvlText w:val="o"/>
        <w:lvlJc w:val="left"/>
        <w:pPr>
          <w:ind w:left="1440" w:hanging="360"/>
        </w:pPr>
        <w:rPr>
          <w:rFonts w:ascii="Courier New" w:hAnsi="Courier New" w:hint="default"/>
          <w:color w:val="F15D25" w:themeColor="accent4"/>
        </w:rPr>
      </w:lvl>
    </w:lvlOverride>
    <w:lvlOverride w:ilvl="2">
      <w:lvl w:ilvl="2">
        <w:start w:val="1"/>
        <w:numFmt w:val="bullet"/>
        <w:lvlText w:val=""/>
        <w:lvlJc w:val="left"/>
        <w:pPr>
          <w:ind w:left="2160" w:hanging="360"/>
        </w:pPr>
        <w:rPr>
          <w:rFonts w:ascii="Wingdings" w:hAnsi="Wingdings" w:hint="default"/>
          <w:color w:val="F15D25" w:themeColor="accent4"/>
        </w:rPr>
      </w:lvl>
    </w:lvlOverride>
    <w:lvlOverride w:ilvl="3">
      <w:lvl w:ilvl="3">
        <w:start w:val="1"/>
        <w:numFmt w:val="bullet"/>
        <w:lvlText w:val=""/>
        <w:lvlJc w:val="left"/>
        <w:pPr>
          <w:ind w:left="2880" w:hanging="360"/>
        </w:pPr>
        <w:rPr>
          <w:rFonts w:ascii="Symbol" w:hAnsi="Symbol" w:hint="default"/>
          <w:color w:val="F15D25" w:themeColor="accent4"/>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4">
    <w:abstractNumId w:val="20"/>
    <w:lvlOverride w:ilvl="0">
      <w:lvl w:ilvl="0">
        <w:start w:val="1"/>
        <w:numFmt w:val="decimal"/>
        <w:pStyle w:val="ExecSummHead1"/>
        <w:lvlText w:val="E.%1.0"/>
        <w:lvlJc w:val="left"/>
        <w:pPr>
          <w:tabs>
            <w:tab w:val="num" w:pos="432"/>
          </w:tabs>
          <w:ind w:left="432" w:hanging="432"/>
        </w:pPr>
        <w:rPr>
          <w:rFonts w:hint="default"/>
        </w:rPr>
      </w:lvl>
    </w:lvlOverride>
    <w:lvlOverride w:ilvl="1">
      <w:lvl w:ilvl="1">
        <w:start w:val="1"/>
        <w:numFmt w:val="decimal"/>
        <w:pStyle w:val="ExecSummHead2"/>
        <w:lvlText w:val="E.%1.%2"/>
        <w:lvlJc w:val="left"/>
        <w:pPr>
          <w:tabs>
            <w:tab w:val="num" w:pos="576"/>
          </w:tabs>
          <w:ind w:left="576" w:hanging="576"/>
        </w:pPr>
        <w:rPr>
          <w:rFonts w:hint="default"/>
        </w:rPr>
      </w:lvl>
    </w:lvlOverride>
    <w:lvlOverride w:ilvl="2">
      <w:lvl w:ilvl="2">
        <w:start w:val="1"/>
        <w:numFmt w:val="decimal"/>
        <w:pStyle w:val="ExecSummHead3"/>
        <w:lvlText w:val="E.%1.%2.%3"/>
        <w:lvlJc w:val="left"/>
        <w:pPr>
          <w:tabs>
            <w:tab w:val="num" w:pos="720"/>
          </w:tabs>
          <w:ind w:left="720" w:hanging="720"/>
        </w:pPr>
        <w:rPr>
          <w:rFonts w:hint="default"/>
        </w:rPr>
      </w:lvl>
    </w:lvlOverride>
    <w:lvlOverride w:ilvl="3">
      <w:lvl w:ilvl="3">
        <w:start w:val="1"/>
        <w:numFmt w:val="decimal"/>
        <w:pStyle w:val="ExecSummHead4"/>
        <w:lvlText w:val="E.%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5">
    <w:abstractNumId w:val="27"/>
  </w:num>
  <w:num w:numId="26">
    <w:abstractNumId w:val="14"/>
  </w:num>
  <w:num w:numId="27">
    <w:abstractNumId w:val="11"/>
  </w:num>
  <w:num w:numId="28">
    <w:abstractNumId w:val="26"/>
  </w:num>
  <w:num w:numId="29">
    <w:abstractNumId w:val="17"/>
  </w:num>
  <w:num w:numId="30">
    <w:abstractNumId w:val="12"/>
  </w:num>
  <w:num w:numId="31">
    <w:abstractNumId w:val="21"/>
  </w:num>
  <w:num w:numId="32">
    <w:abstractNumId w:val="22"/>
  </w:num>
  <w:num w:numId="33">
    <w:abstractNumId w:val="23"/>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3B5"/>
    <w:rsid w:val="0000230E"/>
    <w:rsid w:val="000053ED"/>
    <w:rsid w:val="00006202"/>
    <w:rsid w:val="00011509"/>
    <w:rsid w:val="00012FB1"/>
    <w:rsid w:val="000226A3"/>
    <w:rsid w:val="0002330C"/>
    <w:rsid w:val="000239A1"/>
    <w:rsid w:val="0002636D"/>
    <w:rsid w:val="0003609D"/>
    <w:rsid w:val="0004488E"/>
    <w:rsid w:val="000455BE"/>
    <w:rsid w:val="00063418"/>
    <w:rsid w:val="00064EEB"/>
    <w:rsid w:val="00066613"/>
    <w:rsid w:val="00071189"/>
    <w:rsid w:val="00072BB6"/>
    <w:rsid w:val="00075595"/>
    <w:rsid w:val="00081D5C"/>
    <w:rsid w:val="00084654"/>
    <w:rsid w:val="00086A0C"/>
    <w:rsid w:val="00087E83"/>
    <w:rsid w:val="000A363C"/>
    <w:rsid w:val="000A5FC3"/>
    <w:rsid w:val="000C59D6"/>
    <w:rsid w:val="000D24A7"/>
    <w:rsid w:val="000F2635"/>
    <w:rsid w:val="000F6A37"/>
    <w:rsid w:val="000F7674"/>
    <w:rsid w:val="00101732"/>
    <w:rsid w:val="00104769"/>
    <w:rsid w:val="001139A9"/>
    <w:rsid w:val="00114001"/>
    <w:rsid w:val="00115DFA"/>
    <w:rsid w:val="00126C17"/>
    <w:rsid w:val="0014385F"/>
    <w:rsid w:val="00150B2B"/>
    <w:rsid w:val="00150C46"/>
    <w:rsid w:val="00151F82"/>
    <w:rsid w:val="00153196"/>
    <w:rsid w:val="00153843"/>
    <w:rsid w:val="00157A9D"/>
    <w:rsid w:val="00165BD1"/>
    <w:rsid w:val="00175341"/>
    <w:rsid w:val="00180C76"/>
    <w:rsid w:val="00181FC9"/>
    <w:rsid w:val="001831A2"/>
    <w:rsid w:val="00183B2A"/>
    <w:rsid w:val="00185AE9"/>
    <w:rsid w:val="0018756B"/>
    <w:rsid w:val="001933D4"/>
    <w:rsid w:val="00194F7E"/>
    <w:rsid w:val="00194FC1"/>
    <w:rsid w:val="001979E3"/>
    <w:rsid w:val="001A0BB5"/>
    <w:rsid w:val="001A31C0"/>
    <w:rsid w:val="001C542E"/>
    <w:rsid w:val="001D7761"/>
    <w:rsid w:val="001E05DD"/>
    <w:rsid w:val="001F30F9"/>
    <w:rsid w:val="001F3AD1"/>
    <w:rsid w:val="00204B6F"/>
    <w:rsid w:val="0021292F"/>
    <w:rsid w:val="00226D65"/>
    <w:rsid w:val="00227100"/>
    <w:rsid w:val="0023326B"/>
    <w:rsid w:val="00235EFE"/>
    <w:rsid w:val="002456D0"/>
    <w:rsid w:val="00247A89"/>
    <w:rsid w:val="00253964"/>
    <w:rsid w:val="00271E58"/>
    <w:rsid w:val="00276F3D"/>
    <w:rsid w:val="00277EAD"/>
    <w:rsid w:val="00287E99"/>
    <w:rsid w:val="00291032"/>
    <w:rsid w:val="002A15E7"/>
    <w:rsid w:val="002B2C67"/>
    <w:rsid w:val="002C25E7"/>
    <w:rsid w:val="002C4612"/>
    <w:rsid w:val="002D37BE"/>
    <w:rsid w:val="00303C8D"/>
    <w:rsid w:val="00305EA2"/>
    <w:rsid w:val="00306B3B"/>
    <w:rsid w:val="0031622E"/>
    <w:rsid w:val="0032078C"/>
    <w:rsid w:val="00346CD3"/>
    <w:rsid w:val="0035621D"/>
    <w:rsid w:val="003606C7"/>
    <w:rsid w:val="003615E4"/>
    <w:rsid w:val="003617BD"/>
    <w:rsid w:val="0036213A"/>
    <w:rsid w:val="00362B44"/>
    <w:rsid w:val="0036788B"/>
    <w:rsid w:val="003773D9"/>
    <w:rsid w:val="0038451E"/>
    <w:rsid w:val="00391E27"/>
    <w:rsid w:val="00395A9E"/>
    <w:rsid w:val="003A6395"/>
    <w:rsid w:val="003A6CDC"/>
    <w:rsid w:val="003B54C8"/>
    <w:rsid w:val="003B73D1"/>
    <w:rsid w:val="003C3CBC"/>
    <w:rsid w:val="003D5758"/>
    <w:rsid w:val="003E5162"/>
    <w:rsid w:val="003E673F"/>
    <w:rsid w:val="003F74C2"/>
    <w:rsid w:val="0041715B"/>
    <w:rsid w:val="0042773C"/>
    <w:rsid w:val="00430A5C"/>
    <w:rsid w:val="00432B4B"/>
    <w:rsid w:val="004500F7"/>
    <w:rsid w:val="004545EF"/>
    <w:rsid w:val="00456455"/>
    <w:rsid w:val="00464148"/>
    <w:rsid w:val="00464D2C"/>
    <w:rsid w:val="00467923"/>
    <w:rsid w:val="0047058A"/>
    <w:rsid w:val="00471D65"/>
    <w:rsid w:val="00476AC3"/>
    <w:rsid w:val="00483525"/>
    <w:rsid w:val="00491ECC"/>
    <w:rsid w:val="004A75E8"/>
    <w:rsid w:val="004B4DFA"/>
    <w:rsid w:val="004B75CF"/>
    <w:rsid w:val="004C1C6C"/>
    <w:rsid w:val="004D457C"/>
    <w:rsid w:val="004F673F"/>
    <w:rsid w:val="005006C2"/>
    <w:rsid w:val="00500ABE"/>
    <w:rsid w:val="00504A45"/>
    <w:rsid w:val="00526B3B"/>
    <w:rsid w:val="00534D5E"/>
    <w:rsid w:val="005363CB"/>
    <w:rsid w:val="0054591E"/>
    <w:rsid w:val="005618A6"/>
    <w:rsid w:val="00573ADD"/>
    <w:rsid w:val="00576D6D"/>
    <w:rsid w:val="005810A3"/>
    <w:rsid w:val="00591045"/>
    <w:rsid w:val="005A0086"/>
    <w:rsid w:val="005A2008"/>
    <w:rsid w:val="005A7DA3"/>
    <w:rsid w:val="005B01EF"/>
    <w:rsid w:val="005B0605"/>
    <w:rsid w:val="005B457C"/>
    <w:rsid w:val="005B6004"/>
    <w:rsid w:val="005C1422"/>
    <w:rsid w:val="005C4A19"/>
    <w:rsid w:val="005D1780"/>
    <w:rsid w:val="005D4006"/>
    <w:rsid w:val="005E5277"/>
    <w:rsid w:val="005E761F"/>
    <w:rsid w:val="005E797A"/>
    <w:rsid w:val="005F1F46"/>
    <w:rsid w:val="005F4171"/>
    <w:rsid w:val="005F5EBE"/>
    <w:rsid w:val="005F676E"/>
    <w:rsid w:val="0060735E"/>
    <w:rsid w:val="00611D67"/>
    <w:rsid w:val="00625242"/>
    <w:rsid w:val="0062676B"/>
    <w:rsid w:val="00632E5A"/>
    <w:rsid w:val="006409C0"/>
    <w:rsid w:val="00642C10"/>
    <w:rsid w:val="00644BBF"/>
    <w:rsid w:val="006460A3"/>
    <w:rsid w:val="00656DF9"/>
    <w:rsid w:val="0068689C"/>
    <w:rsid w:val="00692CC8"/>
    <w:rsid w:val="006933CB"/>
    <w:rsid w:val="006A084C"/>
    <w:rsid w:val="006A1540"/>
    <w:rsid w:val="006A6777"/>
    <w:rsid w:val="006B0C19"/>
    <w:rsid w:val="006B3B7D"/>
    <w:rsid w:val="006B4833"/>
    <w:rsid w:val="006C692D"/>
    <w:rsid w:val="006D402C"/>
    <w:rsid w:val="006E63CC"/>
    <w:rsid w:val="006F2B88"/>
    <w:rsid w:val="006F4140"/>
    <w:rsid w:val="006F4970"/>
    <w:rsid w:val="006F7614"/>
    <w:rsid w:val="00706D56"/>
    <w:rsid w:val="00721065"/>
    <w:rsid w:val="00727791"/>
    <w:rsid w:val="00747474"/>
    <w:rsid w:val="00752486"/>
    <w:rsid w:val="00752758"/>
    <w:rsid w:val="007623EA"/>
    <w:rsid w:val="00773146"/>
    <w:rsid w:val="00795F8A"/>
    <w:rsid w:val="007A4D34"/>
    <w:rsid w:val="007B3014"/>
    <w:rsid w:val="007B4130"/>
    <w:rsid w:val="007B444E"/>
    <w:rsid w:val="007C0C5E"/>
    <w:rsid w:val="007D286D"/>
    <w:rsid w:val="007D4779"/>
    <w:rsid w:val="007F2BAC"/>
    <w:rsid w:val="00807C9E"/>
    <w:rsid w:val="008144B0"/>
    <w:rsid w:val="00817E47"/>
    <w:rsid w:val="00837350"/>
    <w:rsid w:val="00837FF4"/>
    <w:rsid w:val="00840BE8"/>
    <w:rsid w:val="008464DA"/>
    <w:rsid w:val="008505FD"/>
    <w:rsid w:val="00854020"/>
    <w:rsid w:val="00863A50"/>
    <w:rsid w:val="00866FE1"/>
    <w:rsid w:val="00867A2D"/>
    <w:rsid w:val="00872947"/>
    <w:rsid w:val="0087522C"/>
    <w:rsid w:val="0088318D"/>
    <w:rsid w:val="00890A97"/>
    <w:rsid w:val="00893CAD"/>
    <w:rsid w:val="008A4FDF"/>
    <w:rsid w:val="008A536E"/>
    <w:rsid w:val="008A787C"/>
    <w:rsid w:val="008B542B"/>
    <w:rsid w:val="008C2C4D"/>
    <w:rsid w:val="008D7BB3"/>
    <w:rsid w:val="008E0ED0"/>
    <w:rsid w:val="00901B8E"/>
    <w:rsid w:val="00921173"/>
    <w:rsid w:val="00922399"/>
    <w:rsid w:val="00926541"/>
    <w:rsid w:val="00930A3E"/>
    <w:rsid w:val="00930C4C"/>
    <w:rsid w:val="00931777"/>
    <w:rsid w:val="00933B13"/>
    <w:rsid w:val="00973F03"/>
    <w:rsid w:val="009A75E0"/>
    <w:rsid w:val="009B0580"/>
    <w:rsid w:val="009B14D2"/>
    <w:rsid w:val="009B3C57"/>
    <w:rsid w:val="009D113C"/>
    <w:rsid w:val="009E1069"/>
    <w:rsid w:val="009E5268"/>
    <w:rsid w:val="009F2E09"/>
    <w:rsid w:val="00A00016"/>
    <w:rsid w:val="00A00313"/>
    <w:rsid w:val="00A06D20"/>
    <w:rsid w:val="00A07D71"/>
    <w:rsid w:val="00A10373"/>
    <w:rsid w:val="00A12B62"/>
    <w:rsid w:val="00A2549F"/>
    <w:rsid w:val="00A31EE5"/>
    <w:rsid w:val="00A32263"/>
    <w:rsid w:val="00A45AB3"/>
    <w:rsid w:val="00A5774D"/>
    <w:rsid w:val="00A57E98"/>
    <w:rsid w:val="00A64655"/>
    <w:rsid w:val="00A70341"/>
    <w:rsid w:val="00A77794"/>
    <w:rsid w:val="00A83EC7"/>
    <w:rsid w:val="00A84017"/>
    <w:rsid w:val="00A844CD"/>
    <w:rsid w:val="00AA0094"/>
    <w:rsid w:val="00AA2018"/>
    <w:rsid w:val="00AC1502"/>
    <w:rsid w:val="00AC5F9D"/>
    <w:rsid w:val="00AC650B"/>
    <w:rsid w:val="00AD0BE5"/>
    <w:rsid w:val="00AD0DC6"/>
    <w:rsid w:val="00AD6DDD"/>
    <w:rsid w:val="00AE33F1"/>
    <w:rsid w:val="00AF473F"/>
    <w:rsid w:val="00B04C83"/>
    <w:rsid w:val="00B07A46"/>
    <w:rsid w:val="00B1275F"/>
    <w:rsid w:val="00B2059C"/>
    <w:rsid w:val="00B248BE"/>
    <w:rsid w:val="00B25FE2"/>
    <w:rsid w:val="00B36056"/>
    <w:rsid w:val="00B40A49"/>
    <w:rsid w:val="00B62031"/>
    <w:rsid w:val="00B64F97"/>
    <w:rsid w:val="00B729FD"/>
    <w:rsid w:val="00B7417F"/>
    <w:rsid w:val="00B80D43"/>
    <w:rsid w:val="00B84E27"/>
    <w:rsid w:val="00BA2D02"/>
    <w:rsid w:val="00BA4D9C"/>
    <w:rsid w:val="00BA725A"/>
    <w:rsid w:val="00BB36AE"/>
    <w:rsid w:val="00BB72D2"/>
    <w:rsid w:val="00BC56F7"/>
    <w:rsid w:val="00BD779C"/>
    <w:rsid w:val="00BE16FE"/>
    <w:rsid w:val="00BE2A37"/>
    <w:rsid w:val="00C01BEF"/>
    <w:rsid w:val="00C05D30"/>
    <w:rsid w:val="00C30083"/>
    <w:rsid w:val="00C3598F"/>
    <w:rsid w:val="00C36E77"/>
    <w:rsid w:val="00C436B2"/>
    <w:rsid w:val="00C44A4F"/>
    <w:rsid w:val="00C46A4F"/>
    <w:rsid w:val="00C56BB4"/>
    <w:rsid w:val="00C609E7"/>
    <w:rsid w:val="00C62A11"/>
    <w:rsid w:val="00C712E8"/>
    <w:rsid w:val="00C95AC2"/>
    <w:rsid w:val="00C96430"/>
    <w:rsid w:val="00CC0AD5"/>
    <w:rsid w:val="00CD57BE"/>
    <w:rsid w:val="00CE3583"/>
    <w:rsid w:val="00CE37D9"/>
    <w:rsid w:val="00CE508B"/>
    <w:rsid w:val="00CE6EDC"/>
    <w:rsid w:val="00CE70B5"/>
    <w:rsid w:val="00CF49F1"/>
    <w:rsid w:val="00CF5FB0"/>
    <w:rsid w:val="00D01761"/>
    <w:rsid w:val="00D02A7A"/>
    <w:rsid w:val="00D06A58"/>
    <w:rsid w:val="00D159E3"/>
    <w:rsid w:val="00D21219"/>
    <w:rsid w:val="00D2379B"/>
    <w:rsid w:val="00D3422C"/>
    <w:rsid w:val="00D35B1B"/>
    <w:rsid w:val="00D36E48"/>
    <w:rsid w:val="00D37F31"/>
    <w:rsid w:val="00D72C99"/>
    <w:rsid w:val="00D80236"/>
    <w:rsid w:val="00D855C4"/>
    <w:rsid w:val="00D90D71"/>
    <w:rsid w:val="00D91C78"/>
    <w:rsid w:val="00DA0E8F"/>
    <w:rsid w:val="00DA77A0"/>
    <w:rsid w:val="00DB116D"/>
    <w:rsid w:val="00DB755D"/>
    <w:rsid w:val="00DC1848"/>
    <w:rsid w:val="00DD2651"/>
    <w:rsid w:val="00DD6464"/>
    <w:rsid w:val="00DF4A2D"/>
    <w:rsid w:val="00E103B5"/>
    <w:rsid w:val="00E11859"/>
    <w:rsid w:val="00E148FD"/>
    <w:rsid w:val="00E21F2C"/>
    <w:rsid w:val="00E228BD"/>
    <w:rsid w:val="00E22A28"/>
    <w:rsid w:val="00E239D1"/>
    <w:rsid w:val="00E32536"/>
    <w:rsid w:val="00E4577A"/>
    <w:rsid w:val="00E548C0"/>
    <w:rsid w:val="00E70337"/>
    <w:rsid w:val="00E93120"/>
    <w:rsid w:val="00E953B4"/>
    <w:rsid w:val="00E96671"/>
    <w:rsid w:val="00EA6C74"/>
    <w:rsid w:val="00EB728F"/>
    <w:rsid w:val="00EC47B2"/>
    <w:rsid w:val="00ED4033"/>
    <w:rsid w:val="00ED644F"/>
    <w:rsid w:val="00EE4AC2"/>
    <w:rsid w:val="00EF42C7"/>
    <w:rsid w:val="00EF586F"/>
    <w:rsid w:val="00EF6B72"/>
    <w:rsid w:val="00F02B71"/>
    <w:rsid w:val="00F10A75"/>
    <w:rsid w:val="00F159C5"/>
    <w:rsid w:val="00F244CA"/>
    <w:rsid w:val="00F24864"/>
    <w:rsid w:val="00F370AF"/>
    <w:rsid w:val="00F37248"/>
    <w:rsid w:val="00F40AA9"/>
    <w:rsid w:val="00F42D80"/>
    <w:rsid w:val="00F62687"/>
    <w:rsid w:val="00F67F51"/>
    <w:rsid w:val="00F70E5E"/>
    <w:rsid w:val="00F84AC6"/>
    <w:rsid w:val="00F947C6"/>
    <w:rsid w:val="00FA1B2B"/>
    <w:rsid w:val="00FA3D32"/>
    <w:rsid w:val="00FA4EC1"/>
    <w:rsid w:val="00FA54EB"/>
    <w:rsid w:val="00FA7F0E"/>
    <w:rsid w:val="00FB7D7E"/>
    <w:rsid w:val="00FC0380"/>
    <w:rsid w:val="00FC158B"/>
    <w:rsid w:val="00FD4D13"/>
    <w:rsid w:val="00FD6706"/>
    <w:rsid w:val="00FD67FD"/>
    <w:rsid w:val="00FF6C37"/>
    <w:rsid w:val="00FF7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A3614F"/>
  <w15:chartTrackingRefBased/>
  <w15:docId w15:val="{3B7B51F5-5C62-49B3-82B9-93C269858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54EB"/>
    <w:pPr>
      <w:spacing w:before="120" w:after="120"/>
    </w:pPr>
    <w:rPr>
      <w:rFonts w:asciiTheme="minorHAnsi" w:hAnsiTheme="minorHAnsi" w:cs="Arial"/>
      <w:sz w:val="24"/>
      <w:szCs w:val="24"/>
    </w:rPr>
  </w:style>
  <w:style w:type="paragraph" w:styleId="Heading1">
    <w:name w:val="heading 1"/>
    <w:basedOn w:val="Normal"/>
    <w:next w:val="Normal"/>
    <w:qFormat/>
    <w:rsid w:val="001A0BB5"/>
    <w:pPr>
      <w:keepNext/>
      <w:numPr>
        <w:numId w:val="7"/>
      </w:numPr>
      <w:pBdr>
        <w:bottom w:val="thinThickLargeGap" w:sz="24" w:space="1" w:color="00A79D" w:themeColor="accent3"/>
      </w:pBdr>
      <w:tabs>
        <w:tab w:val="left" w:pos="1134"/>
      </w:tabs>
      <w:spacing w:before="480" w:line="300" w:lineRule="auto"/>
      <w:ind w:left="1134" w:hanging="1134"/>
      <w:outlineLvl w:val="0"/>
    </w:pPr>
    <w:rPr>
      <w:rFonts w:ascii="Arial" w:hAnsi="Arial"/>
      <w:b/>
      <w:bCs/>
      <w:color w:val="00A79D" w:themeColor="accent3"/>
      <w:sz w:val="40"/>
      <w:szCs w:val="40"/>
    </w:rPr>
  </w:style>
  <w:style w:type="paragraph" w:styleId="Heading2">
    <w:name w:val="heading 2"/>
    <w:basedOn w:val="Normal"/>
    <w:next w:val="Normal"/>
    <w:link w:val="Heading2Char"/>
    <w:qFormat/>
    <w:rsid w:val="001A0BB5"/>
    <w:pPr>
      <w:keepNext/>
      <w:numPr>
        <w:ilvl w:val="1"/>
        <w:numId w:val="7"/>
      </w:numPr>
      <w:tabs>
        <w:tab w:val="clear" w:pos="576"/>
        <w:tab w:val="left" w:pos="1134"/>
      </w:tabs>
      <w:spacing w:before="240"/>
      <w:ind w:left="1134" w:hanging="1134"/>
      <w:outlineLvl w:val="1"/>
    </w:pPr>
    <w:rPr>
      <w:rFonts w:ascii="Arial" w:hAnsi="Arial"/>
      <w:b/>
      <w:bCs/>
      <w:iCs/>
      <w:color w:val="00A79D" w:themeColor="accent3"/>
      <w:sz w:val="30"/>
      <w:szCs w:val="28"/>
    </w:rPr>
  </w:style>
  <w:style w:type="paragraph" w:styleId="Heading3">
    <w:name w:val="heading 3"/>
    <w:basedOn w:val="Normal"/>
    <w:next w:val="Normal"/>
    <w:qFormat/>
    <w:rsid w:val="001A0BB5"/>
    <w:pPr>
      <w:keepNext/>
      <w:numPr>
        <w:ilvl w:val="2"/>
        <w:numId w:val="7"/>
      </w:numPr>
      <w:tabs>
        <w:tab w:val="clear" w:pos="720"/>
        <w:tab w:val="left" w:pos="1134"/>
      </w:tabs>
      <w:spacing w:before="240"/>
      <w:ind w:left="1134" w:hanging="1134"/>
      <w:outlineLvl w:val="2"/>
    </w:pPr>
    <w:rPr>
      <w:rFonts w:ascii="Arial" w:hAnsi="Arial"/>
      <w:b/>
      <w:bCs/>
      <w:color w:val="00A79D" w:themeColor="accent3"/>
      <w:sz w:val="26"/>
      <w:szCs w:val="26"/>
    </w:rPr>
  </w:style>
  <w:style w:type="paragraph" w:styleId="Heading4">
    <w:name w:val="heading 4"/>
    <w:basedOn w:val="Normal"/>
    <w:next w:val="Normal"/>
    <w:autoRedefine/>
    <w:qFormat/>
    <w:rsid w:val="00EE4AC2"/>
    <w:pPr>
      <w:keepNext/>
      <w:numPr>
        <w:ilvl w:val="3"/>
        <w:numId w:val="7"/>
      </w:numPr>
      <w:tabs>
        <w:tab w:val="clear" w:pos="864"/>
        <w:tab w:val="left" w:pos="1134"/>
      </w:tabs>
      <w:spacing w:before="240"/>
      <w:ind w:left="1134" w:hanging="1134"/>
      <w:outlineLvl w:val="3"/>
    </w:pPr>
    <w:rPr>
      <w:rFonts w:ascii="Arial" w:hAnsi="Arial"/>
      <w:b/>
      <w:bCs/>
      <w:noProof/>
      <w:color w:val="00A79D" w:themeColor="accent3"/>
      <w:szCs w:val="28"/>
    </w:rPr>
  </w:style>
  <w:style w:type="paragraph" w:styleId="Heading5">
    <w:name w:val="heading 5"/>
    <w:basedOn w:val="Normal"/>
    <w:next w:val="Normal"/>
    <w:link w:val="Heading5Char"/>
    <w:autoRedefine/>
    <w:qFormat/>
    <w:rsid w:val="0014385F"/>
    <w:pPr>
      <w:keepNext/>
      <w:outlineLvl w:val="4"/>
    </w:pPr>
    <w:rPr>
      <w:rFonts w:ascii="Arial" w:hAnsi="Arial"/>
      <w:b/>
      <w:color w:val="00A79D" w:themeColor="accent3"/>
      <w:sz w:val="22"/>
      <w:szCs w:val="22"/>
    </w:rPr>
  </w:style>
  <w:style w:type="paragraph" w:styleId="Heading6">
    <w:name w:val="heading 6"/>
    <w:basedOn w:val="Normal"/>
    <w:next w:val="Normal"/>
    <w:autoRedefine/>
    <w:rsid w:val="00A00313"/>
    <w:pPr>
      <w:numPr>
        <w:ilvl w:val="5"/>
        <w:numId w:val="7"/>
      </w:numPr>
      <w:spacing w:before="240" w:after="60"/>
      <w:outlineLvl w:val="5"/>
    </w:pPr>
    <w:rPr>
      <w:b/>
      <w:bCs/>
      <w:szCs w:val="22"/>
    </w:rPr>
  </w:style>
  <w:style w:type="paragraph" w:styleId="Heading7">
    <w:name w:val="heading 7"/>
    <w:basedOn w:val="Normal"/>
    <w:next w:val="Normal"/>
    <w:autoRedefine/>
    <w:rsid w:val="00A00313"/>
    <w:pPr>
      <w:numPr>
        <w:ilvl w:val="6"/>
        <w:numId w:val="7"/>
      </w:numPr>
      <w:spacing w:before="240" w:after="60"/>
      <w:outlineLvl w:val="6"/>
    </w:pPr>
  </w:style>
  <w:style w:type="paragraph" w:styleId="Heading8">
    <w:name w:val="heading 8"/>
    <w:basedOn w:val="Normal"/>
    <w:next w:val="Normal"/>
    <w:autoRedefine/>
    <w:rsid w:val="00A00313"/>
    <w:pPr>
      <w:numPr>
        <w:ilvl w:val="7"/>
        <w:numId w:val="7"/>
      </w:numPr>
      <w:spacing w:before="240" w:after="60"/>
      <w:outlineLvl w:val="7"/>
    </w:pPr>
    <w:rPr>
      <w:i/>
      <w:iCs/>
    </w:rPr>
  </w:style>
  <w:style w:type="paragraph" w:styleId="Heading9">
    <w:name w:val="heading 9"/>
    <w:basedOn w:val="Normal"/>
    <w:next w:val="Normal"/>
    <w:autoRedefine/>
    <w:rsid w:val="00A00313"/>
    <w:pPr>
      <w:numPr>
        <w:ilvl w:val="8"/>
        <w:numId w:val="7"/>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1A0BB5"/>
    <w:pPr>
      <w:tabs>
        <w:tab w:val="center" w:pos="4153"/>
        <w:tab w:val="right" w:pos="8306"/>
      </w:tabs>
      <w:jc w:val="right"/>
    </w:pPr>
    <w:rPr>
      <w:color w:val="808000"/>
      <w:sz w:val="8"/>
    </w:rPr>
  </w:style>
  <w:style w:type="paragraph" w:styleId="Footer">
    <w:name w:val="footer"/>
    <w:basedOn w:val="Normal"/>
    <w:link w:val="FooterChar"/>
    <w:autoRedefine/>
    <w:rsid w:val="001139A9"/>
    <w:pPr>
      <w:tabs>
        <w:tab w:val="center" w:pos="4153"/>
        <w:tab w:val="right" w:pos="8306"/>
      </w:tabs>
    </w:pPr>
    <w:rPr>
      <w:rFonts w:ascii="Arial" w:hAnsi="Arial"/>
      <w:sz w:val="20"/>
      <w:szCs w:val="20"/>
    </w:rPr>
  </w:style>
  <w:style w:type="character" w:styleId="PageNumber">
    <w:name w:val="page number"/>
    <w:rsid w:val="00D37F31"/>
    <w:rPr>
      <w:rFonts w:ascii="Franklin Gothic Book" w:hAnsi="Franklin Gothic Book"/>
      <w:color w:val="808000"/>
    </w:rPr>
  </w:style>
  <w:style w:type="character" w:styleId="FollowedHyperlink">
    <w:name w:val="FollowedHyperlink"/>
    <w:rsid w:val="00D37F31"/>
    <w:rPr>
      <w:rFonts w:ascii="Franklin Gothic Book" w:hAnsi="Franklin Gothic Book"/>
      <w:color w:val="800080"/>
      <w:u w:val="single"/>
    </w:rPr>
  </w:style>
  <w:style w:type="paragraph" w:customStyle="1" w:styleId="ExecSummHead1">
    <w:name w:val="Exec Summ Head 1"/>
    <w:basedOn w:val="Heading1"/>
    <w:next w:val="Normal"/>
    <w:qFormat/>
    <w:rsid w:val="00276F3D"/>
    <w:pPr>
      <w:numPr>
        <w:numId w:val="1"/>
      </w:numPr>
      <w:tabs>
        <w:tab w:val="clear" w:pos="432"/>
      </w:tabs>
      <w:ind w:left="1134" w:hanging="1134"/>
    </w:pPr>
    <w:rPr>
      <w:sz w:val="36"/>
      <w:szCs w:val="36"/>
    </w:rPr>
  </w:style>
  <w:style w:type="paragraph" w:styleId="Caption">
    <w:name w:val="caption"/>
    <w:basedOn w:val="Normal"/>
    <w:next w:val="Normal"/>
    <w:qFormat/>
    <w:rsid w:val="00E4577A"/>
    <w:pPr>
      <w:keepNext/>
    </w:pPr>
    <w:rPr>
      <w:rFonts w:ascii="Arial" w:hAnsi="Arial"/>
      <w:b/>
      <w:bCs/>
      <w:color w:val="00A79D" w:themeColor="accent3"/>
      <w:szCs w:val="20"/>
    </w:rPr>
  </w:style>
  <w:style w:type="paragraph" w:styleId="FootnoteText">
    <w:name w:val="footnote text"/>
    <w:basedOn w:val="Normal"/>
    <w:autoRedefine/>
    <w:semiHidden/>
    <w:qFormat/>
    <w:rsid w:val="00CC0AD5"/>
    <w:pPr>
      <w:contextualSpacing/>
    </w:pPr>
    <w:rPr>
      <w:sz w:val="20"/>
      <w:szCs w:val="20"/>
    </w:rPr>
  </w:style>
  <w:style w:type="character" w:styleId="FootnoteReference">
    <w:name w:val="footnote reference"/>
    <w:semiHidden/>
    <w:qFormat/>
    <w:rPr>
      <w:vertAlign w:val="superscript"/>
    </w:rPr>
  </w:style>
  <w:style w:type="paragraph" w:styleId="EndnoteText">
    <w:name w:val="endnote text"/>
    <w:basedOn w:val="Normal"/>
    <w:semiHidden/>
    <w:pPr>
      <w:keepNext/>
    </w:pPr>
    <w:rPr>
      <w:color w:val="808000"/>
      <w:szCs w:val="20"/>
    </w:rPr>
  </w:style>
  <w:style w:type="character" w:styleId="EndnoteReference">
    <w:name w:val="endnote reference"/>
    <w:semiHidden/>
    <w:rPr>
      <w:vertAlign w:val="superscript"/>
    </w:rPr>
  </w:style>
  <w:style w:type="paragraph" w:customStyle="1" w:styleId="SectionHeading">
    <w:name w:val="Section Heading"/>
    <w:basedOn w:val="Normal"/>
    <w:next w:val="Normal"/>
    <w:autoRedefine/>
    <w:rsid w:val="000D24A7"/>
    <w:pPr>
      <w:spacing w:before="5400"/>
    </w:pPr>
    <w:rPr>
      <w:color w:val="808000"/>
      <w:sz w:val="40"/>
    </w:rPr>
  </w:style>
  <w:style w:type="paragraph" w:styleId="TOC1">
    <w:name w:val="toc 1"/>
    <w:basedOn w:val="Normal"/>
    <w:next w:val="Normal"/>
    <w:autoRedefine/>
    <w:uiPriority w:val="39"/>
    <w:qFormat/>
    <w:rsid w:val="009F2E09"/>
    <w:rPr>
      <w:b/>
      <w:bCs/>
      <w:szCs w:val="20"/>
      <w:lang w:val="en-US" w:eastAsia="ja-JP"/>
    </w:rPr>
  </w:style>
  <w:style w:type="paragraph" w:styleId="TOC2">
    <w:name w:val="toc 2"/>
    <w:basedOn w:val="Normal"/>
    <w:next w:val="Normal"/>
    <w:uiPriority w:val="39"/>
    <w:qFormat/>
    <w:rsid w:val="00642C10"/>
    <w:pPr>
      <w:spacing w:after="0"/>
      <w:ind w:left="200"/>
    </w:pPr>
    <w:rPr>
      <w:szCs w:val="20"/>
    </w:rPr>
  </w:style>
  <w:style w:type="paragraph" w:styleId="TOC3">
    <w:name w:val="toc 3"/>
    <w:basedOn w:val="Normal"/>
    <w:next w:val="Normal"/>
    <w:uiPriority w:val="39"/>
    <w:qFormat/>
    <w:rsid w:val="00642C10"/>
    <w:pPr>
      <w:spacing w:after="0"/>
      <w:ind w:left="400"/>
    </w:pPr>
    <w:rPr>
      <w:i/>
      <w:iCs/>
      <w:szCs w:val="20"/>
    </w:rPr>
  </w:style>
  <w:style w:type="paragraph" w:styleId="TOC4">
    <w:name w:val="toc 4"/>
    <w:basedOn w:val="EXECSUMM"/>
    <w:next w:val="Normal"/>
    <w:autoRedefine/>
    <w:uiPriority w:val="39"/>
    <w:rsid w:val="009F2E09"/>
  </w:style>
  <w:style w:type="paragraph" w:styleId="TOC5">
    <w:name w:val="toc 5"/>
    <w:basedOn w:val="Normal"/>
    <w:next w:val="Normal"/>
    <w:autoRedefine/>
    <w:semiHidden/>
    <w:pPr>
      <w:spacing w:after="0"/>
      <w:ind w:left="800"/>
    </w:pPr>
    <w:rPr>
      <w:rFonts w:ascii="Times New Roman" w:hAnsi="Times New Roman"/>
      <w:sz w:val="18"/>
      <w:szCs w:val="18"/>
    </w:rPr>
  </w:style>
  <w:style w:type="paragraph" w:styleId="TOC6">
    <w:name w:val="toc 6"/>
    <w:basedOn w:val="Normal"/>
    <w:next w:val="Normal"/>
    <w:autoRedefine/>
    <w:semiHidden/>
    <w:pPr>
      <w:spacing w:after="0"/>
      <w:ind w:left="1000"/>
    </w:pPr>
    <w:rPr>
      <w:rFonts w:ascii="Times New Roman" w:hAnsi="Times New Roman"/>
      <w:sz w:val="18"/>
      <w:szCs w:val="18"/>
    </w:rPr>
  </w:style>
  <w:style w:type="paragraph" w:styleId="TOC7">
    <w:name w:val="toc 7"/>
    <w:basedOn w:val="Normal"/>
    <w:next w:val="Normal"/>
    <w:autoRedefine/>
    <w:semiHidden/>
    <w:pPr>
      <w:spacing w:after="0"/>
      <w:ind w:left="1200"/>
    </w:pPr>
    <w:rPr>
      <w:rFonts w:ascii="Times New Roman" w:hAnsi="Times New Roman"/>
      <w:sz w:val="18"/>
      <w:szCs w:val="18"/>
    </w:rPr>
  </w:style>
  <w:style w:type="paragraph" w:styleId="TOC8">
    <w:name w:val="toc 8"/>
    <w:basedOn w:val="Normal"/>
    <w:next w:val="Normal"/>
    <w:autoRedefine/>
    <w:semiHidden/>
    <w:pPr>
      <w:spacing w:after="0"/>
      <w:ind w:left="1400"/>
    </w:pPr>
    <w:rPr>
      <w:rFonts w:ascii="Times New Roman" w:hAnsi="Times New Roman"/>
      <w:sz w:val="18"/>
      <w:szCs w:val="18"/>
    </w:rPr>
  </w:style>
  <w:style w:type="paragraph" w:styleId="TOC9">
    <w:name w:val="toc 9"/>
    <w:basedOn w:val="Normal"/>
    <w:next w:val="Normal"/>
    <w:autoRedefine/>
    <w:semiHidden/>
    <w:pPr>
      <w:spacing w:after="0"/>
      <w:ind w:left="1600"/>
    </w:pPr>
    <w:rPr>
      <w:rFonts w:ascii="Times New Roman" w:hAnsi="Times New Roman"/>
      <w:sz w:val="18"/>
      <w:szCs w:val="18"/>
    </w:rPr>
  </w:style>
  <w:style w:type="character" w:styleId="Hyperlink">
    <w:name w:val="Hyperlink"/>
    <w:uiPriority w:val="99"/>
    <w:rsid w:val="008E0ED0"/>
    <w:rPr>
      <w:rFonts w:ascii="Calibri" w:hAnsi="Calibri"/>
      <w:color w:val="0000FF"/>
      <w:u w:val="single"/>
    </w:rPr>
  </w:style>
  <w:style w:type="paragraph" w:customStyle="1" w:styleId="IntroHeading">
    <w:name w:val="Intro Heading"/>
    <w:basedOn w:val="Heading1"/>
    <w:next w:val="Normal"/>
    <w:autoRedefine/>
    <w:rsid w:val="00573ADD"/>
    <w:pPr>
      <w:numPr>
        <w:numId w:val="0"/>
      </w:numPr>
      <w:spacing w:before="120"/>
    </w:pPr>
  </w:style>
  <w:style w:type="paragraph" w:styleId="TableofFigures">
    <w:name w:val="table of figures"/>
    <w:basedOn w:val="Normal"/>
    <w:next w:val="Normal"/>
    <w:uiPriority w:val="99"/>
    <w:pPr>
      <w:ind w:left="400" w:hanging="400"/>
    </w:pPr>
  </w:style>
  <w:style w:type="table" w:customStyle="1" w:styleId="EunomiaTable-Text">
    <w:name w:val="Eunomia Table - Text"/>
    <w:basedOn w:val="TableNormal"/>
    <w:uiPriority w:val="99"/>
    <w:rsid w:val="00E239D1"/>
    <w:rPr>
      <w:rFonts w:asciiTheme="minorHAnsi" w:hAnsiTheme="minorHAnsi"/>
      <w:sz w:val="24"/>
    </w:rPr>
    <w:tblPr>
      <w:tblStyleRowBandSize w:val="1"/>
      <w:tblBorders>
        <w:insideV w:val="single" w:sz="4" w:space="0" w:color="00A79D" w:themeColor="accent3"/>
      </w:tblBorders>
    </w:tblPr>
    <w:tblStylePr w:type="firstRow">
      <w:pPr>
        <w:jc w:val="center"/>
      </w:pPr>
      <w:rPr>
        <w:b/>
      </w:rPr>
      <w:tblPr/>
      <w:tcPr>
        <w:tcBorders>
          <w:top w:val="single" w:sz="4" w:space="0" w:color="A6A6A6" w:themeColor="background1" w:themeShade="A6"/>
        </w:tcBorders>
        <w:shd w:val="clear" w:color="auto" w:fill="BFBFBF" w:themeFill="background1" w:themeFillShade="BF"/>
      </w:tcPr>
    </w:tblStylePr>
    <w:tblStylePr w:type="lastRow">
      <w:tblPr/>
      <w:tcPr>
        <w:tcBorders>
          <w:top w:val="dotted" w:sz="4" w:space="0" w:color="A6A6A6" w:themeColor="background1" w:themeShade="A6"/>
          <w:bottom w:val="single" w:sz="4" w:space="0" w:color="A6A6A6" w:themeColor="background1" w:themeShade="A6"/>
        </w:tcBorders>
      </w:tcPr>
    </w:tblStylePr>
    <w:tblStylePr w:type="firstCol">
      <w:pPr>
        <w:jc w:val="left"/>
      </w:pPr>
      <w:rPr>
        <w:b/>
      </w:rPr>
      <w:tblPr/>
      <w:tcPr>
        <w:tcBorders>
          <w:left w:val="single" w:sz="4" w:space="0" w:color="A6A6A6" w:themeColor="background1" w:themeShade="A6"/>
        </w:tcBorders>
        <w:shd w:val="clear" w:color="auto" w:fill="F2F2F2" w:themeFill="background1" w:themeFillShade="F2"/>
        <w:vAlign w:val="center"/>
      </w:tcPr>
    </w:tblStylePr>
    <w:tblStylePr w:type="lastCol">
      <w:tblPr/>
      <w:tcPr>
        <w:tcBorders>
          <w:right w:val="single" w:sz="4" w:space="0" w:color="A6A6A6" w:themeColor="background1" w:themeShade="A6"/>
        </w:tcBorders>
      </w:tcPr>
    </w:tblStylePr>
    <w:tblStylePr w:type="band1Horz">
      <w:tblPr/>
      <w:tcPr>
        <w:tcBorders>
          <w:top w:val="dotted" w:sz="4" w:space="0" w:color="A6A6A6" w:themeColor="background1" w:themeShade="A6"/>
          <w:bottom w:val="dotted" w:sz="4" w:space="0" w:color="A6A6A6" w:themeColor="background1" w:themeShade="A6"/>
        </w:tcBorders>
      </w:tcPr>
    </w:tblStylePr>
    <w:tblStylePr w:type="nwCell">
      <w:pPr>
        <w:jc w:val="left"/>
      </w:pPr>
      <w:tblPr/>
      <w:tcPr>
        <w:vAlign w:val="top"/>
      </w:tcPr>
    </w:tblStylePr>
  </w:style>
  <w:style w:type="paragraph" w:customStyle="1" w:styleId="DocumentTitle">
    <w:name w:val="Document Title"/>
    <w:basedOn w:val="Normal"/>
    <w:link w:val="DocumentTitleChar"/>
    <w:autoRedefine/>
    <w:rsid w:val="00B36056"/>
    <w:rPr>
      <w:rFonts w:ascii="Arial" w:hAnsi="Arial"/>
      <w:b/>
      <w:color w:val="FFFFFF" w:themeColor="background1"/>
      <w:sz w:val="56"/>
      <w:szCs w:val="56"/>
    </w:rPr>
  </w:style>
  <w:style w:type="paragraph" w:customStyle="1" w:styleId="Documentrecipient">
    <w:name w:val="Document recipient"/>
    <w:basedOn w:val="IntroHeading"/>
    <w:autoRedefine/>
    <w:rsid w:val="00D37F31"/>
  </w:style>
  <w:style w:type="paragraph" w:customStyle="1" w:styleId="preparedby">
    <w:name w:val="prepared by"/>
    <w:basedOn w:val="IntroHeading"/>
    <w:autoRedefine/>
    <w:rsid w:val="00126C17"/>
    <w:rPr>
      <w:sz w:val="32"/>
    </w:rPr>
  </w:style>
  <w:style w:type="paragraph" w:customStyle="1" w:styleId="ExecSummHead2">
    <w:name w:val="Exec Summ Head 2"/>
    <w:basedOn w:val="Heading2"/>
    <w:next w:val="Normal"/>
    <w:link w:val="ExecSummHead2Char"/>
    <w:qFormat/>
    <w:rsid w:val="00E4577A"/>
    <w:pPr>
      <w:numPr>
        <w:numId w:val="2"/>
      </w:numPr>
      <w:tabs>
        <w:tab w:val="clear" w:pos="576"/>
      </w:tabs>
      <w:ind w:left="1134" w:hanging="1134"/>
    </w:pPr>
  </w:style>
  <w:style w:type="paragraph" w:customStyle="1" w:styleId="Reference">
    <w:name w:val="Reference"/>
    <w:basedOn w:val="Normal"/>
    <w:autoRedefine/>
    <w:rsid w:val="00071189"/>
  </w:style>
  <w:style w:type="paragraph" w:customStyle="1" w:styleId="AppendixHeading1">
    <w:name w:val="Appendix Heading1"/>
    <w:basedOn w:val="Heading1"/>
    <w:next w:val="Normal"/>
    <w:qFormat/>
    <w:rsid w:val="006F4140"/>
    <w:pPr>
      <w:numPr>
        <w:numId w:val="4"/>
      </w:numPr>
      <w:ind w:left="1134" w:hanging="1134"/>
    </w:pPr>
  </w:style>
  <w:style w:type="numbering" w:customStyle="1" w:styleId="StyleBulleted">
    <w:name w:val="Style Bulleted"/>
    <w:basedOn w:val="NoList"/>
    <w:rsid w:val="00E32536"/>
    <w:pPr>
      <w:numPr>
        <w:numId w:val="3"/>
      </w:numPr>
    </w:pPr>
  </w:style>
  <w:style w:type="paragraph" w:customStyle="1" w:styleId="AppendixHeading3">
    <w:name w:val="Appendix Heading3"/>
    <w:basedOn w:val="AppendixHeading1"/>
    <w:next w:val="Normal"/>
    <w:qFormat/>
    <w:rsid w:val="00ED644F"/>
    <w:pPr>
      <w:numPr>
        <w:ilvl w:val="2"/>
      </w:numPr>
      <w:pBdr>
        <w:bottom w:val="none" w:sz="0" w:space="0" w:color="auto"/>
      </w:pBdr>
      <w:ind w:left="1134" w:hanging="1134"/>
    </w:pPr>
    <w:rPr>
      <w:sz w:val="24"/>
    </w:rPr>
  </w:style>
  <w:style w:type="paragraph" w:customStyle="1" w:styleId="AppendixHeading2">
    <w:name w:val="Appendix Heading2"/>
    <w:basedOn w:val="AppendixHeading1"/>
    <w:next w:val="Normal"/>
    <w:qFormat/>
    <w:rsid w:val="00ED644F"/>
    <w:pPr>
      <w:numPr>
        <w:ilvl w:val="1"/>
      </w:numPr>
      <w:pBdr>
        <w:bottom w:val="none" w:sz="0" w:space="0" w:color="auto"/>
      </w:pBdr>
      <w:ind w:left="1134" w:hanging="1134"/>
    </w:pPr>
    <w:rPr>
      <w:sz w:val="30"/>
    </w:rPr>
  </w:style>
  <w:style w:type="numbering" w:customStyle="1" w:styleId="StyleNumbered">
    <w:name w:val="Style Numbered"/>
    <w:basedOn w:val="StyleBulleted"/>
    <w:rsid w:val="004500F7"/>
    <w:pPr>
      <w:numPr>
        <w:numId w:val="5"/>
      </w:numPr>
    </w:pPr>
  </w:style>
  <w:style w:type="paragraph" w:customStyle="1" w:styleId="NumberedParagraphs">
    <w:name w:val="Numbered Paragraphs"/>
    <w:basedOn w:val="Normal"/>
    <w:next w:val="Normal"/>
    <w:rsid w:val="00B36056"/>
    <w:pPr>
      <w:numPr>
        <w:numId w:val="6"/>
      </w:numPr>
      <w:tabs>
        <w:tab w:val="left" w:pos="397"/>
      </w:tabs>
    </w:pPr>
  </w:style>
  <w:style w:type="paragraph" w:customStyle="1" w:styleId="reference0">
    <w:name w:val="reference"/>
    <w:basedOn w:val="Normal"/>
    <w:rsid w:val="00DD2651"/>
    <w:rPr>
      <w:sz w:val="20"/>
      <w:szCs w:val="20"/>
      <w:lang w:val="en-US" w:eastAsia="en-US" w:bidi="th-TH"/>
    </w:rPr>
  </w:style>
  <w:style w:type="paragraph" w:customStyle="1" w:styleId="EXECSUMM">
    <w:name w:val="EXEC SUMM"/>
    <w:basedOn w:val="StyleArial20ptBoldAccent3TopSinglesolidlineAccent"/>
    <w:next w:val="Normal"/>
    <w:link w:val="EXECSUMMChar"/>
    <w:qFormat/>
    <w:rsid w:val="00276F3D"/>
    <w:pPr>
      <w:spacing w:before="480"/>
    </w:pPr>
  </w:style>
  <w:style w:type="paragraph" w:customStyle="1" w:styleId="CaptionNotes">
    <w:name w:val="Caption Notes"/>
    <w:basedOn w:val="Normal"/>
    <w:next w:val="Normal"/>
    <w:link w:val="CaptionNotesCharChar"/>
    <w:qFormat/>
    <w:rsid w:val="000A363C"/>
    <w:pPr>
      <w:spacing w:before="60" w:after="240"/>
    </w:pPr>
    <w:rPr>
      <w:i/>
      <w:iCs/>
      <w:sz w:val="20"/>
      <w:szCs w:val="20"/>
    </w:rPr>
  </w:style>
  <w:style w:type="character" w:customStyle="1" w:styleId="CaptionNotesCharChar">
    <w:name w:val="Caption Notes Char Char"/>
    <w:link w:val="CaptionNotes"/>
    <w:rsid w:val="000A363C"/>
    <w:rPr>
      <w:rFonts w:asciiTheme="minorHAnsi" w:hAnsiTheme="minorHAnsi" w:cs="Arial"/>
      <w:i/>
      <w:iCs/>
    </w:rPr>
  </w:style>
  <w:style w:type="table" w:styleId="TableWeb1">
    <w:name w:val="Table Web 1"/>
    <w:basedOn w:val="TableNormal"/>
    <w:rsid w:val="005E797A"/>
    <w:pPr>
      <w:spacing w:before="120"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rsid w:val="00F67F51"/>
    <w:pPr>
      <w:spacing w:before="0" w:after="0"/>
    </w:pPr>
    <w:rPr>
      <w:rFonts w:ascii="Tahoma" w:hAnsi="Tahoma" w:cs="Tahoma"/>
      <w:sz w:val="16"/>
      <w:szCs w:val="16"/>
    </w:rPr>
  </w:style>
  <w:style w:type="character" w:customStyle="1" w:styleId="BalloonTextChar">
    <w:name w:val="Balloon Text Char"/>
    <w:basedOn w:val="DefaultParagraphFont"/>
    <w:link w:val="BalloonText"/>
    <w:rsid w:val="00F67F51"/>
    <w:rPr>
      <w:rFonts w:ascii="Tahoma" w:hAnsi="Tahoma" w:cs="Tahoma"/>
      <w:sz w:val="16"/>
      <w:szCs w:val="16"/>
    </w:rPr>
  </w:style>
  <w:style w:type="table" w:styleId="TableGrid">
    <w:name w:val="Table Grid"/>
    <w:basedOn w:val="TableNormal"/>
    <w:rsid w:val="005E7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139A9"/>
    <w:rPr>
      <w:rFonts w:ascii="Arial" w:hAnsi="Arial" w:cs="Arial"/>
    </w:rPr>
  </w:style>
  <w:style w:type="paragraph" w:styleId="TOCHeading">
    <w:name w:val="TOC Heading"/>
    <w:basedOn w:val="Heading1"/>
    <w:next w:val="Normal"/>
    <w:uiPriority w:val="39"/>
    <w:unhideWhenUsed/>
    <w:qFormat/>
    <w:rsid w:val="009F2E09"/>
    <w:pPr>
      <w:keepLines/>
      <w:numPr>
        <w:numId w:val="0"/>
      </w:numPr>
      <w:tabs>
        <w:tab w:val="clear" w:pos="1134"/>
      </w:tabs>
      <w:spacing w:after="0" w:line="276" w:lineRule="auto"/>
      <w:outlineLvl w:val="9"/>
    </w:pPr>
    <w:rPr>
      <w:rFonts w:eastAsiaTheme="majorEastAsia" w:cstheme="majorBidi"/>
      <w:b w:val="0"/>
      <w:sz w:val="28"/>
      <w:szCs w:val="28"/>
      <w:lang w:val="en-US" w:eastAsia="ja-JP"/>
    </w:rPr>
  </w:style>
  <w:style w:type="paragraph" w:styleId="ListParagraph">
    <w:name w:val="List Paragraph"/>
    <w:aliases w:val="Style Bullet"/>
    <w:basedOn w:val="Normal"/>
    <w:link w:val="ListParagraphChar"/>
    <w:uiPriority w:val="34"/>
    <w:rsid w:val="00A57E98"/>
    <w:pPr>
      <w:ind w:left="720"/>
      <w:contextualSpacing/>
    </w:pPr>
  </w:style>
  <w:style w:type="paragraph" w:styleId="NoSpacing">
    <w:name w:val="No Spacing"/>
    <w:uiPriority w:val="1"/>
    <w:rsid w:val="00840BE8"/>
    <w:rPr>
      <w:rFonts w:ascii="Franklin Gothic Book" w:hAnsi="Franklin Gothic Book"/>
      <w:sz w:val="24"/>
      <w:szCs w:val="24"/>
    </w:rPr>
  </w:style>
  <w:style w:type="paragraph" w:customStyle="1" w:styleId="StyleArial20ptBoldAccent3TopSinglesolidlineAccent">
    <w:name w:val="Style Arial 20 pt Bold Accent 3 Top: (Single solid line Accent..."/>
    <w:basedOn w:val="Normal"/>
    <w:link w:val="StyleArial20ptBoldAccent3TopSinglesolidlineAccentChar"/>
    <w:autoRedefine/>
    <w:qFormat/>
    <w:rsid w:val="00E4577A"/>
    <w:pPr>
      <w:pBdr>
        <w:bottom w:val="thinThickLargeGap" w:sz="24" w:space="1" w:color="00A79D" w:themeColor="accent3"/>
      </w:pBdr>
      <w:spacing w:line="300" w:lineRule="auto"/>
    </w:pPr>
    <w:rPr>
      <w:rFonts w:ascii="Arial" w:hAnsi="Arial"/>
      <w:b/>
      <w:bCs/>
      <w:color w:val="00A79D" w:themeColor="accent3"/>
      <w:sz w:val="40"/>
      <w:szCs w:val="20"/>
    </w:rPr>
  </w:style>
  <w:style w:type="paragraph" w:customStyle="1" w:styleId="BoldNormalText">
    <w:name w:val="Bold Normal Text"/>
    <w:basedOn w:val="Normal"/>
    <w:link w:val="BoldNormalTextChar"/>
    <w:qFormat/>
    <w:rsid w:val="0014385F"/>
    <w:rPr>
      <w:b/>
    </w:rPr>
  </w:style>
  <w:style w:type="paragraph" w:customStyle="1" w:styleId="Italicnormaltext">
    <w:name w:val="Italic normal text"/>
    <w:basedOn w:val="Normal"/>
    <w:link w:val="ItalicnormaltextChar"/>
    <w:qFormat/>
    <w:rsid w:val="0014385F"/>
    <w:rPr>
      <w:i/>
    </w:rPr>
  </w:style>
  <w:style w:type="character" w:customStyle="1" w:styleId="BoldNormalTextChar">
    <w:name w:val="Bold Normal Text Char"/>
    <w:basedOn w:val="DefaultParagraphFont"/>
    <w:link w:val="BoldNormalText"/>
    <w:rsid w:val="0014385F"/>
    <w:rPr>
      <w:rFonts w:asciiTheme="minorHAnsi" w:hAnsiTheme="minorHAnsi" w:cs="Arial"/>
      <w:b/>
      <w:sz w:val="24"/>
      <w:szCs w:val="24"/>
    </w:rPr>
  </w:style>
  <w:style w:type="paragraph" w:customStyle="1" w:styleId="StyleNumbering">
    <w:name w:val="Style Numbering"/>
    <w:basedOn w:val="ListParagraph"/>
    <w:link w:val="StyleNumberingChar"/>
    <w:qFormat/>
    <w:rsid w:val="005C1422"/>
    <w:pPr>
      <w:numPr>
        <w:numId w:val="11"/>
      </w:numPr>
    </w:pPr>
  </w:style>
  <w:style w:type="character" w:customStyle="1" w:styleId="ItalicnormaltextChar">
    <w:name w:val="Italic normal text Char"/>
    <w:basedOn w:val="DefaultParagraphFont"/>
    <w:link w:val="Italicnormaltext"/>
    <w:rsid w:val="0014385F"/>
    <w:rPr>
      <w:rFonts w:asciiTheme="minorHAnsi" w:hAnsiTheme="minorHAnsi" w:cs="Arial"/>
      <w:i/>
      <w:sz w:val="24"/>
      <w:szCs w:val="24"/>
    </w:rPr>
  </w:style>
  <w:style w:type="paragraph" w:styleId="ListBullet">
    <w:name w:val="List Bullet"/>
    <w:basedOn w:val="Normal"/>
    <w:qFormat/>
    <w:rsid w:val="007A4D34"/>
    <w:pPr>
      <w:numPr>
        <w:numId w:val="31"/>
      </w:numPr>
      <w:tabs>
        <w:tab w:val="left" w:pos="357"/>
        <w:tab w:val="left" w:pos="720"/>
      </w:tabs>
      <w:contextualSpacing/>
    </w:pPr>
  </w:style>
  <w:style w:type="character" w:customStyle="1" w:styleId="ListParagraphChar">
    <w:name w:val="List Paragraph Char"/>
    <w:aliases w:val="Style Bullet Char"/>
    <w:basedOn w:val="DefaultParagraphFont"/>
    <w:link w:val="ListParagraph"/>
    <w:uiPriority w:val="34"/>
    <w:rsid w:val="006F4970"/>
    <w:rPr>
      <w:rFonts w:asciiTheme="minorHAnsi" w:hAnsiTheme="minorHAnsi" w:cs="Arial"/>
      <w:sz w:val="24"/>
      <w:szCs w:val="24"/>
    </w:rPr>
  </w:style>
  <w:style w:type="character" w:customStyle="1" w:styleId="StyleNumberingChar">
    <w:name w:val="Style Numbering Char"/>
    <w:basedOn w:val="ListParagraphChar"/>
    <w:link w:val="StyleNumbering"/>
    <w:rsid w:val="005C1422"/>
    <w:rPr>
      <w:rFonts w:asciiTheme="minorHAnsi" w:hAnsiTheme="minorHAnsi" w:cs="Arial"/>
      <w:sz w:val="24"/>
      <w:szCs w:val="24"/>
    </w:rPr>
  </w:style>
  <w:style w:type="paragraph" w:styleId="ListBullet2">
    <w:name w:val="List Bullet 2"/>
    <w:basedOn w:val="Normal"/>
    <w:rsid w:val="00863A50"/>
    <w:pPr>
      <w:numPr>
        <w:numId w:val="13"/>
      </w:numPr>
      <w:contextualSpacing/>
    </w:pPr>
  </w:style>
  <w:style w:type="paragraph" w:styleId="List">
    <w:name w:val="List"/>
    <w:basedOn w:val="Normal"/>
    <w:rsid w:val="00863A50"/>
    <w:pPr>
      <w:ind w:left="283" w:hanging="283"/>
      <w:contextualSpacing/>
    </w:pPr>
  </w:style>
  <w:style w:type="character" w:customStyle="1" w:styleId="StyleFootnoteReferenceArial">
    <w:name w:val="Style Footnote Reference + Arial"/>
    <w:basedOn w:val="FootnoteReference"/>
    <w:rsid w:val="00863A50"/>
    <w:rPr>
      <w:rFonts w:asciiTheme="minorHAnsi" w:hAnsiTheme="minorHAnsi"/>
      <w:sz w:val="20"/>
      <w:vertAlign w:val="superscript"/>
    </w:rPr>
  </w:style>
  <w:style w:type="paragraph" w:styleId="TOAHeading">
    <w:name w:val="toa heading"/>
    <w:basedOn w:val="Normal"/>
    <w:next w:val="Normal"/>
    <w:rsid w:val="00CC0AD5"/>
    <w:rPr>
      <w:rFonts w:asciiTheme="majorHAnsi" w:eastAsiaTheme="majorEastAsia" w:hAnsiTheme="majorHAnsi" w:cstheme="majorBidi"/>
      <w:b/>
      <w:bCs/>
    </w:rPr>
  </w:style>
  <w:style w:type="table" w:customStyle="1" w:styleId="Eunomia-Totals">
    <w:name w:val="Eunomia - Totals"/>
    <w:basedOn w:val="Eunomia-NoTotals"/>
    <w:uiPriority w:val="99"/>
    <w:rsid w:val="00FA7F0E"/>
    <w:tblPr/>
    <w:tblStylePr w:type="firstRow">
      <w:rPr>
        <w:b/>
      </w:rPr>
      <w:tblPr/>
      <w:tcPr>
        <w:tcBorders>
          <w:top w:val="single" w:sz="4" w:space="0" w:color="808080" w:themeColor="background1" w:themeShade="80"/>
        </w:tcBorders>
        <w:shd w:val="clear" w:color="auto" w:fill="BFBFBF" w:themeFill="background1" w:themeFillShade="BF"/>
      </w:tcPr>
    </w:tblStylePr>
    <w:tblStylePr w:type="lastRow">
      <w:tblPr/>
      <w:tcPr>
        <w:tcBorders>
          <w:bottom w:val="single" w:sz="4" w:space="0" w:color="808080" w:themeColor="background1" w:themeShade="80"/>
        </w:tcBorders>
        <w:shd w:val="clear" w:color="auto" w:fill="F2F2F2" w:themeFill="background1" w:themeFillShade="F2"/>
      </w:tcPr>
    </w:tblStylePr>
    <w:tblStylePr w:type="firstCol">
      <w:pPr>
        <w:jc w:val="left"/>
      </w:pPr>
      <w:rPr>
        <w:b/>
      </w:rPr>
      <w:tblPr/>
      <w:tcPr>
        <w:tcBorders>
          <w:left w:val="single" w:sz="4" w:space="0" w:color="808080" w:themeColor="background1" w:themeShade="80"/>
        </w:tcBorders>
        <w:shd w:val="clear" w:color="auto" w:fill="F2F2F2" w:themeFill="background1" w:themeFillShade="F2"/>
      </w:tcPr>
    </w:tblStylePr>
    <w:tblStylePr w:type="lastCol">
      <w:tblPr/>
      <w:tcPr>
        <w:tcBorders>
          <w:right w:val="single" w:sz="4" w:space="0" w:color="808080" w:themeColor="background1" w:themeShade="80"/>
        </w:tcBorders>
        <w:shd w:val="clear" w:color="auto" w:fill="F2F2F2" w:themeFill="background1" w:themeFillShade="F2"/>
      </w:tcPr>
    </w:tblStylePr>
  </w:style>
  <w:style w:type="paragraph" w:customStyle="1" w:styleId="WhiteArial12ptBold">
    <w:name w:val="White Arial 12pt Bold"/>
    <w:basedOn w:val="Normal"/>
    <w:link w:val="WhiteArial12ptBoldChar"/>
    <w:qFormat/>
    <w:rsid w:val="00B36056"/>
    <w:rPr>
      <w:rFonts w:ascii="Arial" w:hAnsi="Arial"/>
      <w:b/>
      <w:color w:val="FFFFFF" w:themeColor="background1"/>
    </w:rPr>
  </w:style>
  <w:style w:type="paragraph" w:customStyle="1" w:styleId="Authors">
    <w:name w:val="Authors"/>
    <w:basedOn w:val="Normal"/>
    <w:link w:val="AuthorsChar"/>
    <w:qFormat/>
    <w:rsid w:val="00B36056"/>
    <w:rPr>
      <w:rFonts w:ascii="Arial" w:hAnsi="Arial"/>
      <w:b/>
      <w:color w:val="00A79D" w:themeColor="accent3"/>
      <w:sz w:val="28"/>
      <w:szCs w:val="28"/>
    </w:rPr>
  </w:style>
  <w:style w:type="character" w:customStyle="1" w:styleId="WhiteArial12ptBoldChar">
    <w:name w:val="White Arial 12pt Bold Char"/>
    <w:basedOn w:val="DefaultParagraphFont"/>
    <w:link w:val="WhiteArial12ptBold"/>
    <w:rsid w:val="00B36056"/>
    <w:rPr>
      <w:rFonts w:ascii="Arial" w:hAnsi="Arial" w:cs="Arial"/>
      <w:b/>
      <w:color w:val="FFFFFF" w:themeColor="background1"/>
      <w:sz w:val="24"/>
      <w:szCs w:val="24"/>
    </w:rPr>
  </w:style>
  <w:style w:type="paragraph" w:customStyle="1" w:styleId="DocumentMainDate">
    <w:name w:val="Document Main Date"/>
    <w:basedOn w:val="Authors"/>
    <w:rsid w:val="00B36056"/>
    <w:rPr>
      <w:bCs/>
      <w:sz w:val="24"/>
    </w:rPr>
  </w:style>
  <w:style w:type="character" w:customStyle="1" w:styleId="AuthorsChar">
    <w:name w:val="Authors Char"/>
    <w:basedOn w:val="DefaultParagraphFont"/>
    <w:link w:val="Authors"/>
    <w:rsid w:val="00B36056"/>
    <w:rPr>
      <w:rFonts w:ascii="Arial" w:hAnsi="Arial" w:cs="Arial"/>
      <w:b/>
      <w:color w:val="00A79D" w:themeColor="accent3"/>
      <w:sz w:val="28"/>
      <w:szCs w:val="28"/>
    </w:rPr>
  </w:style>
  <w:style w:type="paragraph" w:customStyle="1" w:styleId="DocumentSubtitle">
    <w:name w:val="Document Subtitle"/>
    <w:basedOn w:val="Normal"/>
    <w:link w:val="DocumentSubtitleChar"/>
    <w:qFormat/>
    <w:rsid w:val="00B36056"/>
    <w:rPr>
      <w:rFonts w:ascii="Arial" w:hAnsi="Arial"/>
      <w:color w:val="FFFFFF" w:themeColor="background1"/>
      <w:sz w:val="40"/>
      <w:szCs w:val="40"/>
    </w:rPr>
  </w:style>
  <w:style w:type="paragraph" w:customStyle="1" w:styleId="AppendixTitle">
    <w:name w:val="Appendix Title"/>
    <w:basedOn w:val="DocumentTitle"/>
    <w:link w:val="AppendixTitleChar"/>
    <w:qFormat/>
    <w:rsid w:val="00ED644F"/>
    <w:pPr>
      <w:spacing w:before="3600"/>
    </w:pPr>
    <w:rPr>
      <w:color w:val="00A79D" w:themeColor="accent3"/>
    </w:rPr>
  </w:style>
  <w:style w:type="character" w:customStyle="1" w:styleId="DocumentSubtitleChar">
    <w:name w:val="Document Subtitle Char"/>
    <w:basedOn w:val="DefaultParagraphFont"/>
    <w:link w:val="DocumentSubtitle"/>
    <w:rsid w:val="00B36056"/>
    <w:rPr>
      <w:rFonts w:ascii="Arial" w:hAnsi="Arial" w:cs="Arial"/>
      <w:color w:val="FFFFFF" w:themeColor="background1"/>
      <w:sz w:val="40"/>
      <w:szCs w:val="40"/>
    </w:rPr>
  </w:style>
  <w:style w:type="paragraph" w:styleId="Quote">
    <w:name w:val="Quote"/>
    <w:basedOn w:val="Normal"/>
    <w:next w:val="Normal"/>
    <w:link w:val="QuoteChar"/>
    <w:uiPriority w:val="29"/>
    <w:qFormat/>
    <w:rsid w:val="00F37248"/>
    <w:pPr>
      <w:ind w:left="720"/>
    </w:pPr>
    <w:rPr>
      <w:i/>
    </w:rPr>
  </w:style>
  <w:style w:type="character" w:customStyle="1" w:styleId="DocumentTitleChar">
    <w:name w:val="Document Title Char"/>
    <w:basedOn w:val="DefaultParagraphFont"/>
    <w:link w:val="DocumentTitle"/>
    <w:rsid w:val="00ED644F"/>
    <w:rPr>
      <w:rFonts w:ascii="Arial" w:hAnsi="Arial" w:cs="Arial"/>
      <w:b/>
      <w:color w:val="FFFFFF" w:themeColor="background1"/>
      <w:sz w:val="56"/>
      <w:szCs w:val="56"/>
    </w:rPr>
  </w:style>
  <w:style w:type="character" w:customStyle="1" w:styleId="AppendixTitleChar">
    <w:name w:val="Appendix Title Char"/>
    <w:basedOn w:val="DocumentTitleChar"/>
    <w:link w:val="AppendixTitle"/>
    <w:rsid w:val="00ED644F"/>
    <w:rPr>
      <w:rFonts w:ascii="Arial" w:hAnsi="Arial" w:cs="Arial"/>
      <w:b/>
      <w:color w:val="00A79D" w:themeColor="accent3"/>
      <w:sz w:val="56"/>
      <w:szCs w:val="56"/>
    </w:rPr>
  </w:style>
  <w:style w:type="character" w:customStyle="1" w:styleId="QuoteChar">
    <w:name w:val="Quote Char"/>
    <w:basedOn w:val="DefaultParagraphFont"/>
    <w:link w:val="Quote"/>
    <w:uiPriority w:val="29"/>
    <w:rsid w:val="00F37248"/>
    <w:rPr>
      <w:rFonts w:asciiTheme="minorHAnsi" w:hAnsiTheme="minorHAnsi" w:cs="Arial"/>
      <w:i/>
      <w:sz w:val="24"/>
      <w:szCs w:val="24"/>
    </w:rPr>
  </w:style>
  <w:style w:type="paragraph" w:customStyle="1" w:styleId="CONTENTS">
    <w:name w:val="CONTENTS"/>
    <w:basedOn w:val="EXECSUMM"/>
    <w:link w:val="CONTENTSChar"/>
    <w:qFormat/>
    <w:rsid w:val="003615E4"/>
    <w:rPr>
      <w:sz w:val="36"/>
      <w:szCs w:val="36"/>
      <w:lang w:val="en-US" w:eastAsia="ja-JP"/>
    </w:rPr>
  </w:style>
  <w:style w:type="character" w:styleId="CommentReference">
    <w:name w:val="annotation reference"/>
    <w:basedOn w:val="DefaultParagraphFont"/>
    <w:rsid w:val="00A84017"/>
    <w:rPr>
      <w:sz w:val="16"/>
      <w:szCs w:val="16"/>
    </w:rPr>
  </w:style>
  <w:style w:type="character" w:customStyle="1" w:styleId="StyleArial20ptBoldAccent3TopSinglesolidlineAccentChar">
    <w:name w:val="Style Arial 20 pt Bold Accent 3 Top: (Single solid line Accent... Char"/>
    <w:basedOn w:val="DefaultParagraphFont"/>
    <w:link w:val="StyleArial20ptBoldAccent3TopSinglesolidlineAccent"/>
    <w:rsid w:val="00084654"/>
    <w:rPr>
      <w:rFonts w:ascii="Arial" w:hAnsi="Arial" w:cs="Arial"/>
      <w:b/>
      <w:bCs/>
      <w:color w:val="00A79D" w:themeColor="accent3"/>
      <w:sz w:val="40"/>
    </w:rPr>
  </w:style>
  <w:style w:type="character" w:customStyle="1" w:styleId="EXECSUMMChar">
    <w:name w:val="EXEC SUMM Char"/>
    <w:basedOn w:val="StyleArial20ptBoldAccent3TopSinglesolidlineAccentChar"/>
    <w:link w:val="EXECSUMM"/>
    <w:rsid w:val="00276F3D"/>
    <w:rPr>
      <w:rFonts w:ascii="Arial" w:hAnsi="Arial" w:cs="Arial"/>
      <w:b/>
      <w:bCs/>
      <w:color w:val="00A79D" w:themeColor="accent3"/>
      <w:sz w:val="40"/>
    </w:rPr>
  </w:style>
  <w:style w:type="character" w:customStyle="1" w:styleId="CONTENTSChar">
    <w:name w:val="CONTENTS Char"/>
    <w:basedOn w:val="EXECSUMMChar"/>
    <w:link w:val="CONTENTS"/>
    <w:rsid w:val="003615E4"/>
    <w:rPr>
      <w:rFonts w:ascii="Arial" w:hAnsi="Arial" w:cs="Arial"/>
      <w:b/>
      <w:bCs/>
      <w:color w:val="00A79D" w:themeColor="accent3"/>
      <w:sz w:val="36"/>
      <w:szCs w:val="36"/>
      <w:lang w:val="en-US" w:eastAsia="ja-JP"/>
    </w:rPr>
  </w:style>
  <w:style w:type="paragraph" w:styleId="CommentText">
    <w:name w:val="annotation text"/>
    <w:basedOn w:val="Normal"/>
    <w:link w:val="CommentTextChar"/>
    <w:rsid w:val="00A84017"/>
    <w:rPr>
      <w:sz w:val="20"/>
      <w:szCs w:val="20"/>
    </w:rPr>
  </w:style>
  <w:style w:type="character" w:customStyle="1" w:styleId="CommentTextChar">
    <w:name w:val="Comment Text Char"/>
    <w:basedOn w:val="DefaultParagraphFont"/>
    <w:link w:val="CommentText"/>
    <w:rsid w:val="00A84017"/>
    <w:rPr>
      <w:rFonts w:asciiTheme="minorHAnsi" w:hAnsiTheme="minorHAnsi" w:cs="Arial"/>
    </w:rPr>
  </w:style>
  <w:style w:type="paragraph" w:styleId="CommentSubject">
    <w:name w:val="annotation subject"/>
    <w:basedOn w:val="CommentText"/>
    <w:next w:val="CommentText"/>
    <w:link w:val="CommentSubjectChar"/>
    <w:rsid w:val="00A84017"/>
    <w:rPr>
      <w:b/>
      <w:bCs/>
    </w:rPr>
  </w:style>
  <w:style w:type="character" w:customStyle="1" w:styleId="CommentSubjectChar">
    <w:name w:val="Comment Subject Char"/>
    <w:basedOn w:val="CommentTextChar"/>
    <w:link w:val="CommentSubject"/>
    <w:rsid w:val="00A84017"/>
    <w:rPr>
      <w:rFonts w:asciiTheme="minorHAnsi" w:hAnsiTheme="minorHAnsi" w:cs="Arial"/>
      <w:b/>
      <w:bCs/>
    </w:rPr>
  </w:style>
  <w:style w:type="table" w:customStyle="1" w:styleId="Eunomia-NoTotals">
    <w:name w:val="Eunomia - No Totals"/>
    <w:basedOn w:val="TableNormal"/>
    <w:uiPriority w:val="99"/>
    <w:rsid w:val="007D286D"/>
    <w:pPr>
      <w:spacing w:before="60" w:after="60"/>
      <w:jc w:val="right"/>
    </w:pPr>
    <w:rPr>
      <w:rFonts w:ascii="Calibri" w:hAnsi="Calibri"/>
      <w:sz w:val="24"/>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dotted" w:sz="4" w:space="0" w:color="BFBFBF" w:themeColor="background1" w:themeShade="BF"/>
        <w:insideV w:val="single" w:sz="4" w:space="0" w:color="00A79D" w:themeColor="accent3"/>
      </w:tblBorders>
    </w:tblPr>
    <w:trPr>
      <w:cantSplit/>
    </w:trPr>
    <w:tcPr>
      <w:vAlign w:val="center"/>
    </w:tcPr>
    <w:tblStylePr w:type="firstRow">
      <w:rPr>
        <w:b/>
      </w:rPr>
      <w:tblPr/>
      <w:tcPr>
        <w:tcBorders>
          <w:top w:val="single" w:sz="4" w:space="0" w:color="A6A6A6" w:themeColor="background1" w:themeShade="A6"/>
        </w:tcBorders>
        <w:shd w:val="clear" w:color="auto" w:fill="BFBFBF" w:themeFill="background1" w:themeFillShade="BF"/>
      </w:tcPr>
    </w:tblStylePr>
    <w:tblStylePr w:type="lastRow">
      <w:tblPr/>
      <w:tcPr>
        <w:tcBorders>
          <w:bottom w:val="single" w:sz="4" w:space="0" w:color="A6A6A6" w:themeColor="background1" w:themeShade="A6"/>
        </w:tcBorders>
      </w:tcPr>
    </w:tblStylePr>
    <w:tblStylePr w:type="firstCol">
      <w:pPr>
        <w:jc w:val="left"/>
      </w:pPr>
      <w:rPr>
        <w:b/>
      </w:rPr>
      <w:tblPr/>
      <w:tcPr>
        <w:tcBorders>
          <w:left w:val="single" w:sz="4" w:space="0" w:color="A6A6A6" w:themeColor="background1" w:themeShade="A6"/>
        </w:tcBorders>
        <w:shd w:val="clear" w:color="auto" w:fill="F2F2F2" w:themeFill="background1" w:themeFillShade="F2"/>
      </w:tcPr>
    </w:tblStylePr>
    <w:tblStylePr w:type="lastCol">
      <w:tblPr/>
      <w:tcPr>
        <w:tcBorders>
          <w:right w:val="single" w:sz="4" w:space="0" w:color="A6A6A6" w:themeColor="background1" w:themeShade="A6"/>
        </w:tcBorders>
      </w:tcPr>
    </w:tblStylePr>
  </w:style>
  <w:style w:type="paragraph" w:customStyle="1" w:styleId="ExecSummHead3">
    <w:name w:val="Exec Summ Head 3"/>
    <w:basedOn w:val="ExecSummHead2"/>
    <w:link w:val="ExecSummHead3Char"/>
    <w:qFormat/>
    <w:rsid w:val="00D36E48"/>
    <w:pPr>
      <w:numPr>
        <w:ilvl w:val="2"/>
        <w:numId w:val="24"/>
      </w:numPr>
    </w:pPr>
    <w:rPr>
      <w:sz w:val="26"/>
    </w:rPr>
  </w:style>
  <w:style w:type="paragraph" w:customStyle="1" w:styleId="ExecSummHead4">
    <w:name w:val="Exec Summ Head 4"/>
    <w:basedOn w:val="ExecSummHead3"/>
    <w:link w:val="ExecSummHead4Char"/>
    <w:qFormat/>
    <w:rsid w:val="00D36E48"/>
    <w:pPr>
      <w:numPr>
        <w:ilvl w:val="3"/>
      </w:numPr>
    </w:pPr>
    <w:rPr>
      <w:sz w:val="24"/>
      <w:szCs w:val="24"/>
    </w:rPr>
  </w:style>
  <w:style w:type="character" w:customStyle="1" w:styleId="Heading2Char">
    <w:name w:val="Heading 2 Char"/>
    <w:basedOn w:val="DefaultParagraphFont"/>
    <w:link w:val="Heading2"/>
    <w:rsid w:val="006B0C19"/>
    <w:rPr>
      <w:rFonts w:ascii="Arial" w:hAnsi="Arial" w:cs="Arial"/>
      <w:b/>
      <w:bCs/>
      <w:iCs/>
      <w:color w:val="00A79D" w:themeColor="accent3"/>
      <w:sz w:val="30"/>
      <w:szCs w:val="28"/>
    </w:rPr>
  </w:style>
  <w:style w:type="character" w:customStyle="1" w:styleId="ExecSummHead2Char">
    <w:name w:val="Exec Summ Head 2 Char"/>
    <w:basedOn w:val="Heading2Char"/>
    <w:link w:val="ExecSummHead2"/>
    <w:rsid w:val="006B0C19"/>
    <w:rPr>
      <w:rFonts w:ascii="Arial" w:hAnsi="Arial" w:cs="Arial"/>
      <w:b/>
      <w:bCs/>
      <w:iCs/>
      <w:color w:val="00A79D" w:themeColor="accent3"/>
      <w:sz w:val="30"/>
      <w:szCs w:val="28"/>
    </w:rPr>
  </w:style>
  <w:style w:type="character" w:customStyle="1" w:styleId="ExecSummHead3Char">
    <w:name w:val="Exec Summ Head 3 Char"/>
    <w:basedOn w:val="ExecSummHead2Char"/>
    <w:link w:val="ExecSummHead3"/>
    <w:rsid w:val="00D36E48"/>
    <w:rPr>
      <w:rFonts w:ascii="Arial" w:hAnsi="Arial" w:cs="Arial"/>
      <w:b/>
      <w:bCs/>
      <w:iCs/>
      <w:color w:val="00A79D" w:themeColor="accent3"/>
      <w:sz w:val="26"/>
      <w:szCs w:val="28"/>
    </w:rPr>
  </w:style>
  <w:style w:type="paragraph" w:customStyle="1" w:styleId="Normal-11pt">
    <w:name w:val="Normal - 11pt"/>
    <w:basedOn w:val="Normal"/>
    <w:link w:val="Normal-11ptChar"/>
    <w:qFormat/>
    <w:rsid w:val="00B2059C"/>
    <w:rPr>
      <w:sz w:val="22"/>
      <w:szCs w:val="22"/>
    </w:rPr>
  </w:style>
  <w:style w:type="character" w:customStyle="1" w:styleId="ExecSummHead4Char">
    <w:name w:val="Exec Summ Head 4 Char"/>
    <w:basedOn w:val="ExecSummHead3Char"/>
    <w:link w:val="ExecSummHead4"/>
    <w:rsid w:val="00D36E48"/>
    <w:rPr>
      <w:rFonts w:ascii="Arial" w:hAnsi="Arial" w:cs="Arial"/>
      <w:b/>
      <w:bCs/>
      <w:iCs/>
      <w:color w:val="00A79D" w:themeColor="accent3"/>
      <w:sz w:val="24"/>
      <w:szCs w:val="24"/>
    </w:rPr>
  </w:style>
  <w:style w:type="paragraph" w:customStyle="1" w:styleId="Normal-11pt-table">
    <w:name w:val="Normal - 11pt - table"/>
    <w:basedOn w:val="Normal"/>
    <w:link w:val="Normal-11pt-tableChar"/>
    <w:qFormat/>
    <w:rsid w:val="00B2059C"/>
    <w:pPr>
      <w:spacing w:before="60" w:after="60"/>
    </w:pPr>
    <w:rPr>
      <w:sz w:val="22"/>
      <w:szCs w:val="22"/>
    </w:rPr>
  </w:style>
  <w:style w:type="character" w:customStyle="1" w:styleId="Normal-11ptChar">
    <w:name w:val="Normal - 11pt Char"/>
    <w:basedOn w:val="DefaultParagraphFont"/>
    <w:link w:val="Normal-11pt"/>
    <w:rsid w:val="00B2059C"/>
    <w:rPr>
      <w:rFonts w:asciiTheme="minorHAnsi" w:hAnsiTheme="minorHAnsi" w:cs="Arial"/>
      <w:sz w:val="22"/>
      <w:szCs w:val="22"/>
    </w:rPr>
  </w:style>
  <w:style w:type="paragraph" w:customStyle="1" w:styleId="Normal-11pt-tableitalic">
    <w:name w:val="Normal - 11pt - table italic"/>
    <w:basedOn w:val="Normal"/>
    <w:link w:val="Normal-11pt-tableitalicChar"/>
    <w:qFormat/>
    <w:rsid w:val="00B2059C"/>
    <w:pPr>
      <w:spacing w:before="60" w:after="60"/>
    </w:pPr>
    <w:rPr>
      <w:i/>
      <w:sz w:val="22"/>
      <w:szCs w:val="22"/>
    </w:rPr>
  </w:style>
  <w:style w:type="character" w:customStyle="1" w:styleId="Normal-11pt-tableChar">
    <w:name w:val="Normal - 11pt - table Char"/>
    <w:basedOn w:val="DefaultParagraphFont"/>
    <w:link w:val="Normal-11pt-table"/>
    <w:rsid w:val="00B2059C"/>
    <w:rPr>
      <w:rFonts w:asciiTheme="minorHAnsi" w:hAnsiTheme="minorHAnsi" w:cs="Arial"/>
      <w:sz w:val="22"/>
      <w:szCs w:val="22"/>
    </w:rPr>
  </w:style>
  <w:style w:type="paragraph" w:customStyle="1" w:styleId="Normal-11pt-TableBold">
    <w:name w:val="Normal - 11pt - Table Bold"/>
    <w:basedOn w:val="Normal"/>
    <w:link w:val="Normal-11pt-TableBoldChar"/>
    <w:qFormat/>
    <w:rsid w:val="00B2059C"/>
    <w:pPr>
      <w:spacing w:before="60" w:after="60"/>
    </w:pPr>
    <w:rPr>
      <w:b/>
      <w:sz w:val="22"/>
      <w:szCs w:val="22"/>
    </w:rPr>
  </w:style>
  <w:style w:type="character" w:customStyle="1" w:styleId="Normal-11pt-tableitalicChar">
    <w:name w:val="Normal - 11pt - table italic Char"/>
    <w:basedOn w:val="DefaultParagraphFont"/>
    <w:link w:val="Normal-11pt-tableitalic"/>
    <w:rsid w:val="00B2059C"/>
    <w:rPr>
      <w:rFonts w:asciiTheme="minorHAnsi" w:hAnsiTheme="minorHAnsi" w:cs="Arial"/>
      <w:i/>
      <w:sz w:val="22"/>
      <w:szCs w:val="22"/>
    </w:rPr>
  </w:style>
  <w:style w:type="paragraph" w:customStyle="1" w:styleId="Normal-10pt-TableBold">
    <w:name w:val="Normal - 10pt - Table Bold"/>
    <w:basedOn w:val="Normal-11pt-TableBold"/>
    <w:link w:val="Normal-10pt-TableBoldChar"/>
    <w:qFormat/>
    <w:rsid w:val="00B2059C"/>
    <w:rPr>
      <w:sz w:val="20"/>
    </w:rPr>
  </w:style>
  <w:style w:type="character" w:customStyle="1" w:styleId="Normal-11pt-TableBoldChar">
    <w:name w:val="Normal - 11pt - Table Bold Char"/>
    <w:basedOn w:val="DefaultParagraphFont"/>
    <w:link w:val="Normal-11pt-TableBold"/>
    <w:rsid w:val="00B2059C"/>
    <w:rPr>
      <w:rFonts w:asciiTheme="minorHAnsi" w:hAnsiTheme="minorHAnsi" w:cs="Arial"/>
      <w:b/>
      <w:sz w:val="22"/>
      <w:szCs w:val="22"/>
    </w:rPr>
  </w:style>
  <w:style w:type="paragraph" w:customStyle="1" w:styleId="Normal-10pt-TableItalic">
    <w:name w:val="Normal - 10pt - Table Italic"/>
    <w:basedOn w:val="Normal-11pt-tableitalic"/>
    <w:link w:val="Normal-10pt-TableItalicChar"/>
    <w:qFormat/>
    <w:rsid w:val="00B2059C"/>
    <w:rPr>
      <w:sz w:val="20"/>
    </w:rPr>
  </w:style>
  <w:style w:type="character" w:customStyle="1" w:styleId="Normal-10pt-TableBoldChar">
    <w:name w:val="Normal - 10pt - Table Bold Char"/>
    <w:basedOn w:val="Normal-11pt-TableBoldChar"/>
    <w:link w:val="Normal-10pt-TableBold"/>
    <w:rsid w:val="00B2059C"/>
    <w:rPr>
      <w:rFonts w:asciiTheme="minorHAnsi" w:hAnsiTheme="minorHAnsi" w:cs="Arial"/>
      <w:b/>
      <w:sz w:val="22"/>
      <w:szCs w:val="22"/>
    </w:rPr>
  </w:style>
  <w:style w:type="paragraph" w:customStyle="1" w:styleId="Normal-10pt-Table">
    <w:name w:val="Normal - 10pt - Table"/>
    <w:basedOn w:val="Normal-11pt-table"/>
    <w:link w:val="Normal-10pt-TableChar"/>
    <w:qFormat/>
    <w:rsid w:val="00B2059C"/>
    <w:rPr>
      <w:sz w:val="20"/>
    </w:rPr>
  </w:style>
  <w:style w:type="character" w:customStyle="1" w:styleId="Normal-10pt-TableItalicChar">
    <w:name w:val="Normal - 10pt - Table Italic Char"/>
    <w:basedOn w:val="Normal-11pt-tableitalicChar"/>
    <w:link w:val="Normal-10pt-TableItalic"/>
    <w:rsid w:val="00B2059C"/>
    <w:rPr>
      <w:rFonts w:asciiTheme="minorHAnsi" w:hAnsiTheme="minorHAnsi" w:cs="Arial"/>
      <w:i/>
      <w:sz w:val="22"/>
      <w:szCs w:val="22"/>
    </w:rPr>
  </w:style>
  <w:style w:type="paragraph" w:customStyle="1" w:styleId="Normal-Table">
    <w:name w:val="Normal - Table"/>
    <w:basedOn w:val="Normal"/>
    <w:link w:val="Normal-TableChar"/>
    <w:qFormat/>
    <w:rsid w:val="00B2059C"/>
    <w:pPr>
      <w:spacing w:before="60" w:after="60"/>
    </w:pPr>
  </w:style>
  <w:style w:type="character" w:customStyle="1" w:styleId="Normal-10pt-TableChar">
    <w:name w:val="Normal - 10pt - Table Char"/>
    <w:basedOn w:val="Normal-11pt-tableChar"/>
    <w:link w:val="Normal-10pt-Table"/>
    <w:rsid w:val="00B2059C"/>
    <w:rPr>
      <w:rFonts w:asciiTheme="minorHAnsi" w:hAnsiTheme="minorHAnsi" w:cs="Arial"/>
      <w:sz w:val="22"/>
      <w:szCs w:val="22"/>
    </w:rPr>
  </w:style>
  <w:style w:type="character" w:customStyle="1" w:styleId="Normal-TableChar">
    <w:name w:val="Normal - Table Char"/>
    <w:basedOn w:val="DefaultParagraphFont"/>
    <w:link w:val="Normal-Table"/>
    <w:rsid w:val="00B2059C"/>
    <w:rPr>
      <w:rFonts w:asciiTheme="minorHAnsi" w:hAnsiTheme="minorHAnsi" w:cs="Arial"/>
      <w:sz w:val="24"/>
      <w:szCs w:val="24"/>
    </w:rPr>
  </w:style>
  <w:style w:type="numbering" w:customStyle="1" w:styleId="Style1">
    <w:name w:val="Style1"/>
    <w:uiPriority w:val="99"/>
    <w:rsid w:val="007D4779"/>
    <w:pPr>
      <w:numPr>
        <w:numId w:val="27"/>
      </w:numPr>
    </w:pPr>
  </w:style>
  <w:style w:type="numbering" w:customStyle="1" w:styleId="StyleEunomiaBullets">
    <w:name w:val="Style Eunomia Bullets"/>
    <w:uiPriority w:val="99"/>
    <w:rsid w:val="003E673F"/>
    <w:pPr>
      <w:numPr>
        <w:numId w:val="29"/>
      </w:numPr>
    </w:pPr>
  </w:style>
  <w:style w:type="numbering" w:customStyle="1" w:styleId="EunomiaStyleBullets">
    <w:name w:val="Eunomia Style Bullets"/>
    <w:uiPriority w:val="99"/>
    <w:rsid w:val="003E673F"/>
    <w:pPr>
      <w:numPr>
        <w:numId w:val="30"/>
      </w:numPr>
    </w:pPr>
  </w:style>
  <w:style w:type="paragraph" w:customStyle="1" w:styleId="LetterTitle-Heading5Centred">
    <w:name w:val="Letter Title - Heading 5 Centred"/>
    <w:basedOn w:val="Heading5"/>
    <w:link w:val="LetterTitle-Heading5CentredChar"/>
    <w:qFormat/>
    <w:rsid w:val="00FA4EC1"/>
    <w:pPr>
      <w:jc w:val="center"/>
    </w:pPr>
  </w:style>
  <w:style w:type="character" w:customStyle="1" w:styleId="Heading5Char">
    <w:name w:val="Heading 5 Char"/>
    <w:basedOn w:val="DefaultParagraphFont"/>
    <w:link w:val="Heading5"/>
    <w:rsid w:val="00FA4EC1"/>
    <w:rPr>
      <w:rFonts w:ascii="Arial" w:hAnsi="Arial" w:cs="Arial"/>
      <w:b/>
      <w:color w:val="00A79D" w:themeColor="accent3"/>
      <w:sz w:val="22"/>
      <w:szCs w:val="22"/>
    </w:rPr>
  </w:style>
  <w:style w:type="character" w:customStyle="1" w:styleId="LetterTitle-Heading5CentredChar">
    <w:name w:val="Letter Title - Heading 5 Centred Char"/>
    <w:basedOn w:val="Heading5Char"/>
    <w:link w:val="LetterTitle-Heading5Centred"/>
    <w:rsid w:val="00FA4EC1"/>
    <w:rPr>
      <w:rFonts w:ascii="Arial" w:hAnsi="Arial" w:cs="Arial"/>
      <w:b/>
      <w:color w:val="00A79D" w:themeColor="accent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844156">
      <w:bodyDiv w:val="1"/>
      <w:marLeft w:val="0"/>
      <w:marRight w:val="0"/>
      <w:marTop w:val="0"/>
      <w:marBottom w:val="0"/>
      <w:divBdr>
        <w:top w:val="none" w:sz="0" w:space="0" w:color="auto"/>
        <w:left w:val="none" w:sz="0" w:space="0" w:color="auto"/>
        <w:bottom w:val="none" w:sz="0" w:space="0" w:color="auto"/>
        <w:right w:val="none" w:sz="0" w:space="0" w:color="auto"/>
      </w:divBdr>
    </w:div>
    <w:div w:id="937254313">
      <w:bodyDiv w:val="1"/>
      <w:marLeft w:val="0"/>
      <w:marRight w:val="0"/>
      <w:marTop w:val="0"/>
      <w:marBottom w:val="0"/>
      <w:divBdr>
        <w:top w:val="none" w:sz="0" w:space="0" w:color="auto"/>
        <w:left w:val="none" w:sz="0" w:space="0" w:color="auto"/>
        <w:bottom w:val="none" w:sz="0" w:space="0" w:color="auto"/>
        <w:right w:val="none" w:sz="0" w:space="0" w:color="auto"/>
      </w:divBdr>
    </w:div>
    <w:div w:id="182821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Eunomia New Colours">
      <a:dk1>
        <a:sysClr val="windowText" lastClr="000000"/>
      </a:dk1>
      <a:lt1>
        <a:sysClr val="window" lastClr="FFFFFF"/>
      </a:lt1>
      <a:dk2>
        <a:srgbClr val="1F497D"/>
      </a:dk2>
      <a:lt2>
        <a:srgbClr val="EEECE1"/>
      </a:lt2>
      <a:accent1>
        <a:srgbClr val="2AA9E0"/>
      </a:accent1>
      <a:accent2>
        <a:srgbClr val="FAB816"/>
      </a:accent2>
      <a:accent3>
        <a:srgbClr val="00A79D"/>
      </a:accent3>
      <a:accent4>
        <a:srgbClr val="F15D25"/>
      </a:accent4>
      <a:accent5>
        <a:srgbClr val="6E9D40"/>
      </a:accent5>
      <a:accent6>
        <a:srgbClr val="8E275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89B539159084F9920A31A0B847ECB" ma:contentTypeVersion="13" ma:contentTypeDescription="Create a new document." ma:contentTypeScope="" ma:versionID="9c8e30e061bcc09105e30a02b3cfcb3f">
  <xsd:schema xmlns:xsd="http://www.w3.org/2001/XMLSchema" xmlns:xs="http://www.w3.org/2001/XMLSchema" xmlns:p="http://schemas.microsoft.com/office/2006/metadata/properties" xmlns:ns2="3c078043-342d-474f-b21c-09a4abd8b0a1" xmlns:ns3="a6e0ab2b-e7a5-42bf-927b-bd6c356454dd" targetNamespace="http://schemas.microsoft.com/office/2006/metadata/properties" ma:root="true" ma:fieldsID="bac3f9071fda6ac3bf7b9986b670f296" ns2:_="" ns3:_="">
    <xsd:import namespace="3c078043-342d-474f-b21c-09a4abd8b0a1"/>
    <xsd:import namespace="a6e0ab2b-e7a5-42bf-927b-bd6c356454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78043-342d-474f-b21c-09a4abd8b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14a7400-e389-42e3-80be-e813e24e879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e0ab2b-e7a5-42bf-927b-bd6c356454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a3971a8-8bca-480c-8a9d-ddaf3e013fa2}" ma:internalName="TaxCatchAll" ma:showField="CatchAllData" ma:web="a6e0ab2b-e7a5-42bf-927b-bd6c356454d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304CAE-364F-4605-BB50-3952EBA68B5D}"/>
</file>

<file path=customXml/itemProps2.xml><?xml version="1.0" encoding="utf-8"?>
<ds:datastoreItem xmlns:ds="http://schemas.openxmlformats.org/officeDocument/2006/customXml" ds:itemID="{3B68F00D-5369-4D8B-B051-7306BF80E0BE}"/>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Title Page layout</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Page layout</dc:title>
  <dc:subject/>
  <dc:creator>Dominic Hogg</dc:creator>
  <cp:keywords/>
  <dc:description/>
  <cp:lastModifiedBy>Nathalie Darge</cp:lastModifiedBy>
  <cp:revision>2</cp:revision>
  <cp:lastPrinted>2020-02-14T08:33:00Z</cp:lastPrinted>
  <dcterms:created xsi:type="dcterms:W3CDTF">2020-12-14T11:41:00Z</dcterms:created>
  <dcterms:modified xsi:type="dcterms:W3CDTF">2020-12-14T11:41:00Z</dcterms:modified>
</cp:coreProperties>
</file>